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Assessments</w:t>
            </w: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1240022F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4078073" w14:textId="3BEB66AF" w:rsidR="005239F7" w:rsidRPr="00602AB5" w:rsidRDefault="00CE5219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Showjumping Activities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64C7651E" w:rsidR="005239F7" w:rsidRPr="00602AB5" w:rsidRDefault="005C6AB8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4</w:t>
            </w:r>
            <w:r w:rsidRPr="005C6AB8">
              <w:rPr>
                <w:rFonts w:ascii="Arial" w:hAnsi="Arial" w:cs="Arial"/>
                <w:bCs w:val="0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Cs w:val="0"/>
                <w:sz w:val="28"/>
                <w:szCs w:val="28"/>
              </w:rPr>
              <w:t>/5</w:t>
            </w:r>
            <w:r w:rsidRPr="005C6AB8">
              <w:rPr>
                <w:rFonts w:ascii="Arial" w:hAnsi="Arial" w:cs="Arial"/>
                <w:bCs w:val="0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Cs w:val="0"/>
                <w:sz w:val="28"/>
                <w:szCs w:val="28"/>
              </w:rPr>
              <w:t xml:space="preserve"> July 2023</w:t>
            </w: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0476501B" w:rsidR="005239F7" w:rsidRPr="00602AB5" w:rsidRDefault="00C855E9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Show jump training clinic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2A4D5074" w:rsidR="005239F7" w:rsidRPr="00602AB5" w:rsidRDefault="005C6AB8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SK85201 78442</w:t>
            </w:r>
          </w:p>
        </w:tc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53D3313E" w:rsidR="005239F7" w:rsidRPr="00602AB5" w:rsidRDefault="005C6AB8" w:rsidP="00523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color w:val="333333"/>
                <w:szCs w:val="20"/>
                <w:shd w:val="clear" w:color="auto" w:fill="F2F2F2"/>
              </w:rPr>
              <w:t xml:space="preserve">The Shooting Lodge, Sand Lane, </w:t>
            </w:r>
            <w:proofErr w:type="spellStart"/>
            <w:r>
              <w:rPr>
                <w:color w:val="333333"/>
                <w:szCs w:val="20"/>
                <w:shd w:val="clear" w:color="auto" w:fill="F2F2F2"/>
              </w:rPr>
              <w:t>Torskey</w:t>
            </w:r>
            <w:proofErr w:type="spellEnd"/>
            <w:r>
              <w:rPr>
                <w:color w:val="333333"/>
                <w:szCs w:val="20"/>
                <w:shd w:val="clear" w:color="auto" w:fill="F2F2F2"/>
              </w:rPr>
              <w:t>, Lincoln,LN1 2ED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526144B" w14:textId="77777777" w:rsidR="005239F7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  <w:p w14:paraId="085AF320" w14:textId="66C35AD7" w:rsidR="005C6AB8" w:rsidRPr="005239F7" w:rsidRDefault="005C6AB8" w:rsidP="00523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Entrance gate</w:t>
            </w:r>
          </w:p>
        </w:tc>
        <w:tc>
          <w:tcPr>
            <w:tcW w:w="2268" w:type="dxa"/>
            <w:vAlign w:val="center"/>
          </w:tcPr>
          <w:p w14:paraId="126CEC44" w14:textId="0D8FD8A2" w:rsidR="005239F7" w:rsidRPr="00602AB5" w:rsidRDefault="005C6AB8" w:rsidP="00FF02D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Noodle.grandest.plastic</w:t>
            </w:r>
            <w:proofErr w:type="spellEnd"/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268"/>
        <w:gridCol w:w="4819"/>
        <w:gridCol w:w="3544"/>
        <w:gridCol w:w="1843"/>
        <w:gridCol w:w="1581"/>
      </w:tblGrid>
      <w:tr w:rsidR="00CE5219" w:rsidRPr="005239F7" w14:paraId="15515EBE" w14:textId="77777777" w:rsidTr="00A66150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CE5219" w:rsidRPr="005239F7" w:rsidRDefault="00CE5219" w:rsidP="00CE5219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0022638" w14:textId="12996965" w:rsidR="00CE5219" w:rsidRPr="005239F7" w:rsidRDefault="00CE5219" w:rsidP="00CE5219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14:paraId="4D114E15" w14:textId="77777777" w:rsidR="00CE5219" w:rsidRPr="00053C25" w:rsidRDefault="00CE5219" w:rsidP="00CE5219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CE5219" w:rsidRPr="005239F7" w:rsidRDefault="00CE5219" w:rsidP="00CE5219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0110785E" w14:textId="5727391F" w:rsidR="00CE5219" w:rsidRPr="005239F7" w:rsidRDefault="00CE5219" w:rsidP="00CE52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FE64C91" w14:textId="7493AAB1" w:rsidR="00CE5219" w:rsidRPr="005239F7" w:rsidRDefault="00CE5219" w:rsidP="00CE52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076DFB36" w:rsidR="00CE5219" w:rsidRPr="005239F7" w:rsidRDefault="00CE5219" w:rsidP="00CE52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CE5219" w:rsidRPr="005239F7" w14:paraId="1B386FD0" w14:textId="77777777" w:rsidTr="00A66150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CE5219" w:rsidRPr="00053C25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CE5219" w:rsidRPr="005239F7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7AD601" w14:textId="2E68791A" w:rsidR="00CE5219" w:rsidRPr="005239F7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E.g. people (members, volunteers, spectators, etc), animals, vehicles.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7C70B5A8" w14:textId="42B57F48" w:rsidR="00CE5219" w:rsidRPr="005239F7" w:rsidRDefault="00CE5219" w:rsidP="00CE5219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AF5F14F" w14:textId="144201B1" w:rsidR="00CE5219" w:rsidRPr="005239F7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EF9C4BD" w14:textId="77777777" w:rsidR="00CE5219" w:rsidRPr="00053C25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CE5219" w:rsidRPr="005239F7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526C7348" w:rsidR="00CE5219" w:rsidRPr="005239F7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A66150" w:rsidRPr="005239F7" w14:paraId="067AE958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89FD601" w14:textId="77777777" w:rsidR="00A66150" w:rsidRPr="00A66150" w:rsidRDefault="00A66150" w:rsidP="00A66150">
            <w:pPr>
              <w:rPr>
                <w:rFonts w:ascii="Arial" w:hAnsi="Arial" w:cs="Arial"/>
                <w:i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Event layout: </w:t>
            </w:r>
            <w:r w:rsidRPr="00A66150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6E1E61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i/>
                <w:szCs w:val="20"/>
              </w:rPr>
              <w:t>Vehicles vs pedestrians, Vehicles vs horses</w:t>
            </w:r>
          </w:p>
        </w:tc>
        <w:tc>
          <w:tcPr>
            <w:tcW w:w="2268" w:type="dxa"/>
            <w:shd w:val="clear" w:color="auto" w:fill="auto"/>
          </w:tcPr>
          <w:p w14:paraId="72468644" w14:textId="36A89E2E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</w:t>
            </w:r>
            <w:r w:rsidR="00FE79BD">
              <w:rPr>
                <w:rFonts w:ascii="Arial" w:hAnsi="Arial" w:cs="Arial"/>
                <w:szCs w:val="20"/>
              </w:rPr>
              <w:t>, horses</w:t>
            </w:r>
            <w:r w:rsidRPr="00A66150">
              <w:rPr>
                <w:rFonts w:ascii="Arial" w:hAnsi="Arial" w:cs="Arial"/>
                <w:szCs w:val="20"/>
              </w:rPr>
              <w:t xml:space="preserve"> and spectators may become injured if impact occurs between vehicles, pedestrians and/or competitors.  </w:t>
            </w:r>
          </w:p>
        </w:tc>
        <w:tc>
          <w:tcPr>
            <w:tcW w:w="4819" w:type="dxa"/>
            <w:shd w:val="clear" w:color="auto" w:fill="auto"/>
          </w:tcPr>
          <w:p w14:paraId="68E71374" w14:textId="68CC7A25" w:rsidR="00A66150" w:rsidRDefault="00F8200C" w:rsidP="00A661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Gated entrance</w:t>
            </w:r>
            <w:r w:rsidR="00FE79BD">
              <w:rPr>
                <w:rFonts w:ascii="Arial" w:hAnsi="Arial" w:cs="Arial"/>
                <w:szCs w:val="20"/>
              </w:rPr>
              <w:t>(automatic)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5C6AB8">
              <w:rPr>
                <w:rFonts w:ascii="Arial" w:hAnsi="Arial" w:cs="Arial"/>
                <w:szCs w:val="20"/>
              </w:rPr>
              <w:t>off quiet lane</w:t>
            </w:r>
            <w:r w:rsidR="00FE79BD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so traffic will be moving slowly</w:t>
            </w:r>
            <w:r w:rsidR="00FE79BD">
              <w:rPr>
                <w:rFonts w:ascii="Arial" w:hAnsi="Arial" w:cs="Arial"/>
                <w:szCs w:val="20"/>
              </w:rPr>
              <w:t xml:space="preserve"> with additional automatic gate before parking area using a button for entry</w:t>
            </w:r>
          </w:p>
          <w:p w14:paraId="75B49986" w14:textId="77777777" w:rsidR="00FE79BD" w:rsidRDefault="00FE79BD" w:rsidP="00A66150">
            <w:pPr>
              <w:rPr>
                <w:rFonts w:ascii="Arial" w:hAnsi="Arial" w:cs="Arial"/>
                <w:szCs w:val="20"/>
              </w:rPr>
            </w:pPr>
          </w:p>
          <w:p w14:paraId="46539031" w14:textId="7539432A" w:rsidR="00FE79BD" w:rsidRDefault="00FE79BD" w:rsidP="00A661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Parking in a big yard with plenty of space for parking small groups. Members will be supervised by parents during tacking up.</w:t>
            </w:r>
          </w:p>
          <w:p w14:paraId="3FFC8127" w14:textId="77777777" w:rsidR="00FE79BD" w:rsidRDefault="00FE79BD" w:rsidP="00A66150">
            <w:pPr>
              <w:rPr>
                <w:rFonts w:ascii="Arial" w:hAnsi="Arial" w:cs="Arial"/>
                <w:szCs w:val="20"/>
              </w:rPr>
            </w:pPr>
          </w:p>
          <w:p w14:paraId="20FE17AA" w14:textId="705C140B" w:rsidR="00FE79BD" w:rsidRPr="00A66150" w:rsidRDefault="00FE79BD" w:rsidP="00A661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Arena for jumping is in a fenced area</w:t>
            </w:r>
          </w:p>
          <w:p w14:paraId="1699CEE0" w14:textId="1D0E0CA0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D0098A6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674344C" w14:textId="1AED1FC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15E8D85B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4D31993B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E4217B7" w14:textId="643BED2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Slip or trip hazards from ground conditions </w:t>
            </w:r>
          </w:p>
        </w:tc>
        <w:tc>
          <w:tcPr>
            <w:tcW w:w="2268" w:type="dxa"/>
            <w:shd w:val="clear" w:color="auto" w:fill="auto"/>
          </w:tcPr>
          <w:p w14:paraId="4894BE17" w14:textId="3BF3870F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</w:t>
            </w:r>
            <w:r w:rsidR="00FE79BD">
              <w:rPr>
                <w:rFonts w:ascii="Arial" w:hAnsi="Arial" w:cs="Arial"/>
                <w:szCs w:val="20"/>
              </w:rPr>
              <w:t xml:space="preserve">, horses and </w:t>
            </w:r>
            <w:r w:rsidRPr="00A66150">
              <w:rPr>
                <w:rFonts w:ascii="Arial" w:hAnsi="Arial" w:cs="Arial"/>
                <w:szCs w:val="20"/>
              </w:rPr>
              <w:t>spectators may be injured from slip or trip injuries while on site.</w:t>
            </w:r>
          </w:p>
        </w:tc>
        <w:tc>
          <w:tcPr>
            <w:tcW w:w="4819" w:type="dxa"/>
            <w:shd w:val="clear" w:color="auto" w:fill="auto"/>
          </w:tcPr>
          <w:p w14:paraId="04F339A1" w14:textId="6831C2C9" w:rsidR="00A66150" w:rsidRPr="00A66150" w:rsidRDefault="003F36EC" w:rsidP="00A661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Any adverse g</w:t>
            </w:r>
            <w:r w:rsidR="00A66150" w:rsidRPr="00A66150">
              <w:rPr>
                <w:rFonts w:ascii="Arial" w:hAnsi="Arial" w:cs="Arial"/>
                <w:szCs w:val="20"/>
              </w:rPr>
              <w:t>round conditions have been identified and removed or segregated.</w:t>
            </w:r>
          </w:p>
          <w:p w14:paraId="0D4D66E1" w14:textId="6A064849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8B44516" w14:textId="77777777" w:rsid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  <w:p w14:paraId="5A0C7D31" w14:textId="77777777" w:rsidR="00FE79BD" w:rsidRDefault="00FE79BD" w:rsidP="00A66150">
            <w:pPr>
              <w:rPr>
                <w:rFonts w:ascii="Arial" w:hAnsi="Arial" w:cs="Arial"/>
                <w:szCs w:val="20"/>
              </w:rPr>
            </w:pPr>
          </w:p>
          <w:p w14:paraId="6D707624" w14:textId="7DD554E1" w:rsidR="00FE79BD" w:rsidRPr="00A66150" w:rsidRDefault="00FE79BD" w:rsidP="00A661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Members advised that horses should wear studs if possible</w:t>
            </w:r>
          </w:p>
        </w:tc>
        <w:tc>
          <w:tcPr>
            <w:tcW w:w="1843" w:type="dxa"/>
            <w:shd w:val="clear" w:color="auto" w:fill="auto"/>
          </w:tcPr>
          <w:p w14:paraId="0E7129F5" w14:textId="3DE3D39D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6635E9E" w14:textId="683A0793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46DB0AFE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47F6389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  <w:p w14:paraId="45FF9C43" w14:textId="261A215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Included but not limited to ridden activity, officials checks (tack check) and engaging with the judge.</w:t>
            </w:r>
          </w:p>
        </w:tc>
        <w:tc>
          <w:tcPr>
            <w:tcW w:w="2268" w:type="dxa"/>
            <w:shd w:val="clear" w:color="auto" w:fill="auto"/>
          </w:tcPr>
          <w:p w14:paraId="7A1A8802" w14:textId="537CC9C9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4819" w:type="dxa"/>
            <w:shd w:val="clear" w:color="auto" w:fill="auto"/>
          </w:tcPr>
          <w:p w14:paraId="7556080C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3B508BE4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1C136C38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302B5CBD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0A918193" w14:textId="4A82A1B5" w:rsid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All riders must wear an approved riding hat at all times when mounted in compliance with PC rules.</w:t>
            </w:r>
          </w:p>
          <w:p w14:paraId="6F7706F9" w14:textId="1E1E3734" w:rsidR="00E2779E" w:rsidRDefault="00E2779E" w:rsidP="00A661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Long hair to be tied back in a bun. Jewellery is not to be worn but stud earrings are permitted at the risk of the rider. Riding attire must meet the branch policy and hoodies must not be worn</w:t>
            </w:r>
          </w:p>
          <w:p w14:paraId="4FE48586" w14:textId="77777777" w:rsidR="00E2779E" w:rsidRDefault="00E2779E" w:rsidP="00A66150">
            <w:pPr>
              <w:rPr>
                <w:rFonts w:ascii="Arial" w:hAnsi="Arial" w:cs="Arial"/>
                <w:szCs w:val="20"/>
              </w:rPr>
            </w:pPr>
          </w:p>
          <w:p w14:paraId="05843D6E" w14:textId="77777777" w:rsidR="00E2779E" w:rsidRPr="00A66150" w:rsidRDefault="00E2779E" w:rsidP="00A66150">
            <w:pPr>
              <w:rPr>
                <w:rFonts w:ascii="Arial" w:hAnsi="Arial" w:cs="Arial"/>
                <w:szCs w:val="20"/>
              </w:rPr>
            </w:pPr>
          </w:p>
          <w:p w14:paraId="0B249FC0" w14:textId="227B5087" w:rsid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3BCD8D48" w14:textId="77777777" w:rsidR="00E2779E" w:rsidRPr="00A66150" w:rsidRDefault="00E2779E" w:rsidP="00A66150">
            <w:pPr>
              <w:rPr>
                <w:rFonts w:ascii="Arial" w:hAnsi="Arial" w:cs="Arial"/>
                <w:szCs w:val="20"/>
              </w:rPr>
            </w:pPr>
          </w:p>
          <w:p w14:paraId="66E0B47A" w14:textId="3C9421E4" w:rsidR="00A66150" w:rsidRPr="00F8200C" w:rsidRDefault="00A66150" w:rsidP="00F8200C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It is the parent/rider/handler responsibility to ensure all horse tack is safe, sound, secure and fits correctly.</w:t>
            </w:r>
          </w:p>
        </w:tc>
        <w:tc>
          <w:tcPr>
            <w:tcW w:w="3544" w:type="dxa"/>
            <w:shd w:val="clear" w:color="auto" w:fill="auto"/>
          </w:tcPr>
          <w:p w14:paraId="5578A0FC" w14:textId="394BE049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0FC4B645" w14:textId="2EE82A23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08913CED" w14:textId="1BA53D7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49895F14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C05A986" w14:textId="2D347D7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Impact or crush injury when using the arena facility and activity equipment.</w:t>
            </w:r>
          </w:p>
        </w:tc>
        <w:tc>
          <w:tcPr>
            <w:tcW w:w="2268" w:type="dxa"/>
            <w:shd w:val="clear" w:color="auto" w:fill="auto"/>
          </w:tcPr>
          <w:p w14:paraId="51BCFECA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</w:p>
          <w:p w14:paraId="5A8761B3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10454AC1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16BBF376" w14:textId="7A02F898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Equipment checked before each session/ class as required.</w:t>
            </w:r>
          </w:p>
          <w:p w14:paraId="4377AAC4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At rallies and training the arena and equipment are changed and altered based on activities and rider abilities by the competent instructor.</w:t>
            </w:r>
          </w:p>
          <w:p w14:paraId="60DF042F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66B056E3" w14:textId="38352E11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Any other requirements from the site occupier are taken into account.</w:t>
            </w:r>
          </w:p>
          <w:p w14:paraId="4D51961E" w14:textId="1779E196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F17F38D" w14:textId="76D18E2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Equipment to be checked prior use.</w:t>
            </w:r>
          </w:p>
          <w:p w14:paraId="27F41A2B" w14:textId="77777777" w:rsidR="00FE79BD" w:rsidRDefault="00A66150" w:rsidP="00FE79B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</w:t>
            </w:r>
            <w:r w:rsidRPr="00A66150">
              <w:rPr>
                <w:rFonts w:ascii="Arial" w:hAnsi="Arial" w:cs="Arial"/>
                <w:szCs w:val="20"/>
              </w:rPr>
              <w:t>ny damaged equipment reported immediately and remove from use if re</w:t>
            </w:r>
            <w:r w:rsidR="00FE79BD">
              <w:rPr>
                <w:rFonts w:ascii="Arial" w:hAnsi="Arial" w:cs="Arial"/>
                <w:szCs w:val="20"/>
              </w:rPr>
              <w:t>quired.</w:t>
            </w:r>
          </w:p>
          <w:p w14:paraId="395C54DA" w14:textId="4195B957" w:rsidR="00A66150" w:rsidRPr="00A66150" w:rsidRDefault="00FE79BD" w:rsidP="00FE79BD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zCs w:val="20"/>
              </w:rPr>
              <w:t>Instructor</w:t>
            </w:r>
            <w:r w:rsidR="00A66150" w:rsidRPr="00A66150">
              <w:rPr>
                <w:rFonts w:ascii="Arial" w:hAnsi="Arial" w:cs="Arial"/>
                <w:snapToGrid w:val="0"/>
                <w:szCs w:val="20"/>
              </w:rPr>
              <w:t xml:space="preserve"> will check the arenas and construction of these on set up of event, prior to activity and during the event</w:t>
            </w:r>
          </w:p>
          <w:p w14:paraId="262FEF09" w14:textId="5A9CBC1C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.</w:t>
            </w:r>
          </w:p>
          <w:p w14:paraId="4DF8EC17" w14:textId="4FA4E5D9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1843" w:type="dxa"/>
            <w:shd w:val="clear" w:color="auto" w:fill="auto"/>
          </w:tcPr>
          <w:p w14:paraId="61861D79" w14:textId="397CC1E1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monitor.</w:t>
            </w:r>
          </w:p>
        </w:tc>
        <w:tc>
          <w:tcPr>
            <w:tcW w:w="1581" w:type="dxa"/>
            <w:shd w:val="clear" w:color="auto" w:fill="auto"/>
          </w:tcPr>
          <w:p w14:paraId="7125931B" w14:textId="0226BA6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78EF551C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EE68CE6" w14:textId="22CA6102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lastRenderedPageBreak/>
              <w:t>Impact and crush injuries from loose horses.</w:t>
            </w:r>
          </w:p>
        </w:tc>
        <w:tc>
          <w:tcPr>
            <w:tcW w:w="2268" w:type="dxa"/>
            <w:shd w:val="clear" w:color="auto" w:fill="auto"/>
          </w:tcPr>
          <w:p w14:paraId="7DB840B9" w14:textId="48F83DCE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4819" w:type="dxa"/>
            <w:shd w:val="clear" w:color="auto" w:fill="auto"/>
          </w:tcPr>
          <w:p w14:paraId="095DC621" w14:textId="27467931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6D868BAB" w14:textId="08A102EF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2097EC00" w14:textId="5DA91B5A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When not being ridden horses must be tied to a fixed point and not left unattended</w:t>
            </w:r>
          </w:p>
        </w:tc>
        <w:tc>
          <w:tcPr>
            <w:tcW w:w="3544" w:type="dxa"/>
            <w:shd w:val="clear" w:color="auto" w:fill="auto"/>
          </w:tcPr>
          <w:p w14:paraId="3B8B2BD4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2E1CE942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If possible ensure access gate is closed during riding activities.</w:t>
            </w:r>
          </w:p>
          <w:p w14:paraId="7F4579F6" w14:textId="336EBD8B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2764DAE3" w14:textId="3A6A44F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32E0E81" w14:textId="19E50F9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46BB7E93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1CCAA89" w14:textId="0394463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268" w:type="dxa"/>
            <w:shd w:val="clear" w:color="auto" w:fill="auto"/>
          </w:tcPr>
          <w:p w14:paraId="03B7391E" w14:textId="6A555E9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4819" w:type="dxa"/>
            <w:shd w:val="clear" w:color="auto" w:fill="auto"/>
          </w:tcPr>
          <w:p w14:paraId="681B1881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At rallies and training Direct supervision as required</w:t>
            </w:r>
          </w:p>
          <w:p w14:paraId="7287EF8B" w14:textId="49E96BDE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 xml:space="preserve">At rallies and training instruction/ supervision must be given the case of novice riders. Th </w:t>
            </w:r>
          </w:p>
          <w:p w14:paraId="63FD89CD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Parent/ guardian/ PC Official/ Instructor must ensure activity is suitable for the ability of the rider.</w:t>
            </w:r>
          </w:p>
          <w:p w14:paraId="04257B42" w14:textId="77777777" w:rsidR="00FE79BD" w:rsidRDefault="00FE79BD" w:rsidP="00A66150">
            <w:pPr>
              <w:rPr>
                <w:rFonts w:ascii="Arial" w:hAnsi="Arial" w:cs="Arial"/>
                <w:snapToGrid w:val="0"/>
                <w:szCs w:val="20"/>
              </w:rPr>
            </w:pPr>
          </w:p>
          <w:p w14:paraId="009D4EEF" w14:textId="695DFEF3" w:rsidR="00FE79BD" w:rsidRDefault="00FE79BD" w:rsidP="00A66150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Members are grouped based on ability and jumping height for the event.</w:t>
            </w:r>
          </w:p>
          <w:p w14:paraId="72271B9B" w14:textId="77777777" w:rsidR="00FE79BD" w:rsidRDefault="00FE79BD" w:rsidP="00A66150">
            <w:pPr>
              <w:rPr>
                <w:rFonts w:ascii="Arial" w:hAnsi="Arial" w:cs="Arial"/>
                <w:snapToGrid w:val="0"/>
                <w:szCs w:val="20"/>
              </w:rPr>
            </w:pPr>
          </w:p>
          <w:p w14:paraId="5A9A550A" w14:textId="2CF65165" w:rsid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 xml:space="preserve">At rallies and training Parent / helper assistance for younger / novice riders if needed. </w:t>
            </w:r>
          </w:p>
          <w:p w14:paraId="4F41C1F2" w14:textId="77777777" w:rsidR="00FE79BD" w:rsidRDefault="00FE79BD" w:rsidP="00A66150">
            <w:pPr>
              <w:rPr>
                <w:rFonts w:ascii="Arial" w:hAnsi="Arial" w:cs="Arial"/>
                <w:snapToGrid w:val="0"/>
                <w:szCs w:val="20"/>
              </w:rPr>
            </w:pPr>
          </w:p>
          <w:p w14:paraId="1413909C" w14:textId="404C6EC1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At training and rallies Facilities and equipment suitable for each ride's ability.</w:t>
            </w:r>
          </w:p>
          <w:p w14:paraId="2716E43B" w14:textId="28BA46F8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6815B18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Team Managers, parent and officials must ensure each activity is suitable for the ability of the rider.</w:t>
            </w:r>
          </w:p>
          <w:p w14:paraId="57811ABD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At rallies and training the Instructors with up to date competence certificates.</w:t>
            </w:r>
          </w:p>
          <w:p w14:paraId="0262ACB3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1D50C0C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2B07A65F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Emergency procedure in place.</w:t>
            </w:r>
          </w:p>
          <w:p w14:paraId="343E64FB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F865D9B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Team Managers/ officials to monitor competence.</w:t>
            </w:r>
          </w:p>
          <w:p w14:paraId="40C1EE02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58B4B7D7" w14:textId="6AD48F6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7FD97F6" w14:textId="778D4F1B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5BD5DC24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110F911" w14:textId="46272D1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268" w:type="dxa"/>
            <w:shd w:val="clear" w:color="auto" w:fill="auto"/>
          </w:tcPr>
          <w:p w14:paraId="632FD911" w14:textId="67F8978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4819" w:type="dxa"/>
            <w:shd w:val="clear" w:color="auto" w:fill="auto"/>
          </w:tcPr>
          <w:p w14:paraId="46D9F248" w14:textId="6B85D87D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32307EA3" w14:textId="4C2AB4D8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0976FBD3" w14:textId="1FDFD51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34A78181" w14:textId="7B807BD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DA73D7D" w14:textId="19200004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 Mobile phone signal or land line available.</w:t>
            </w:r>
          </w:p>
        </w:tc>
        <w:tc>
          <w:tcPr>
            <w:tcW w:w="3544" w:type="dxa"/>
            <w:shd w:val="clear" w:color="auto" w:fill="auto"/>
          </w:tcPr>
          <w:p w14:paraId="53EEB5DB" w14:textId="7BAD5E3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1843" w:type="dxa"/>
            <w:shd w:val="clear" w:color="auto" w:fill="auto"/>
          </w:tcPr>
          <w:p w14:paraId="07C37D69" w14:textId="45051A42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1AED95E" w14:textId="6FCD368E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56E98C39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A077232" w14:textId="2F75412D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lastRenderedPageBreak/>
              <w:t xml:space="preserve">Course: poor course design and inadequate equipment may result in injuries being sustained </w:t>
            </w:r>
          </w:p>
        </w:tc>
        <w:tc>
          <w:tcPr>
            <w:tcW w:w="2268" w:type="dxa"/>
            <w:shd w:val="clear" w:color="auto" w:fill="auto"/>
          </w:tcPr>
          <w:p w14:paraId="1AB4B9C3" w14:textId="4052326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Horses, ponies, members and officials </w:t>
            </w:r>
          </w:p>
        </w:tc>
        <w:tc>
          <w:tcPr>
            <w:tcW w:w="4819" w:type="dxa"/>
            <w:shd w:val="clear" w:color="auto" w:fill="auto"/>
          </w:tcPr>
          <w:p w14:paraId="2C64E8E5" w14:textId="51D42B6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Courses are to be designed by a suitably qualified or experienced person, </w:t>
            </w:r>
          </w:p>
          <w:p w14:paraId="6DDE2E08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Safety cups are to be used on all fences in accordance with current PC rules  </w:t>
            </w:r>
          </w:p>
          <w:p w14:paraId="7F98EA3B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The equipment used to create fences for the competition or training is checked for suitability and safety and inadequate materials are removed/ not used. </w:t>
            </w:r>
          </w:p>
          <w:p w14:paraId="285EC70E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The course and ground are considered as part of the design and </w:t>
            </w:r>
            <w:proofErr w:type="spellStart"/>
            <w:r w:rsidRPr="00A66150">
              <w:rPr>
                <w:rFonts w:ascii="Arial" w:hAnsi="Arial" w:cs="Arial"/>
                <w:szCs w:val="20"/>
              </w:rPr>
              <w:t>lay out</w:t>
            </w:r>
            <w:proofErr w:type="spellEnd"/>
            <w:r w:rsidRPr="00A66150">
              <w:rPr>
                <w:rFonts w:ascii="Arial" w:hAnsi="Arial" w:cs="Arial"/>
                <w:szCs w:val="20"/>
              </w:rPr>
              <w:t xml:space="preserve"> of the course </w:t>
            </w:r>
          </w:p>
          <w:p w14:paraId="22474043" w14:textId="57073409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The surface the course is ridden on is taken in to consideration and notes to monitor may be provided </w:t>
            </w:r>
          </w:p>
        </w:tc>
        <w:tc>
          <w:tcPr>
            <w:tcW w:w="3544" w:type="dxa"/>
            <w:shd w:val="clear" w:color="auto" w:fill="auto"/>
          </w:tcPr>
          <w:p w14:paraId="22791CB0" w14:textId="4A640FD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Prior/ 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1B4E5751" w14:textId="7BC08B63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7788DED" w14:textId="24B03E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3142077E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9654071" w14:textId="6DC1A60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Adverse weather conditions impacting rider or equine wellbeing: visibility, heat stroke, dehydration, hypothermia </w:t>
            </w:r>
          </w:p>
        </w:tc>
        <w:tc>
          <w:tcPr>
            <w:tcW w:w="2268" w:type="dxa"/>
            <w:shd w:val="clear" w:color="auto" w:fill="auto"/>
          </w:tcPr>
          <w:p w14:paraId="3C6630E7" w14:textId="390C0103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4819" w:type="dxa"/>
            <w:shd w:val="clear" w:color="auto" w:fill="auto"/>
          </w:tcPr>
          <w:p w14:paraId="4D9C6AF6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Hot temperatures could impact on the rider and equines welfare and health, parent/ guardian can ensure water available. </w:t>
            </w:r>
          </w:p>
          <w:p w14:paraId="04C03F0E" w14:textId="5390D0A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. </w:t>
            </w:r>
            <w:r w:rsidRPr="00A66150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provided with warm drinks provided at intervals and monitored throughout event. Additional clothing/ dry clothing may be provided as necessary for rider or equine. </w:t>
            </w:r>
          </w:p>
          <w:p w14:paraId="376EDF84" w14:textId="5E3FADD6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Event may cancel due to weather conditions, if deemed unsafe to continue by organiser. </w:t>
            </w:r>
          </w:p>
        </w:tc>
        <w:tc>
          <w:tcPr>
            <w:tcW w:w="3544" w:type="dxa"/>
            <w:shd w:val="clear" w:color="auto" w:fill="auto"/>
          </w:tcPr>
          <w:p w14:paraId="33819D60" w14:textId="4BFCDBF5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0E7F3E39" w14:textId="3E8F3174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1668F4C0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At set up of the event </w:t>
            </w:r>
          </w:p>
          <w:p w14:paraId="538239C6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4282DC16" w14:textId="45EF3A78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6D85FC22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9CDCD3D" w14:textId="05A2E9C2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Equine: bio security: horses could become ill whilst at the event and need medical care </w:t>
            </w:r>
          </w:p>
        </w:tc>
        <w:tc>
          <w:tcPr>
            <w:tcW w:w="2268" w:type="dxa"/>
            <w:shd w:val="clear" w:color="auto" w:fill="auto"/>
          </w:tcPr>
          <w:p w14:paraId="674794D2" w14:textId="55EE7AF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4819" w:type="dxa"/>
            <w:shd w:val="clear" w:color="auto" w:fill="auto"/>
          </w:tcPr>
          <w:p w14:paraId="38F108A3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40251946" w14:textId="2B1E5B21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Relevant veterinary advice will be sought based on the situation and need to ensure welfare of the equines at the event. </w:t>
            </w:r>
          </w:p>
        </w:tc>
        <w:tc>
          <w:tcPr>
            <w:tcW w:w="3544" w:type="dxa"/>
            <w:shd w:val="clear" w:color="auto" w:fill="auto"/>
          </w:tcPr>
          <w:p w14:paraId="6A477C3A" w14:textId="469ACCF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1843" w:type="dxa"/>
            <w:shd w:val="clear" w:color="auto" w:fill="auto"/>
          </w:tcPr>
          <w:p w14:paraId="5375A931" w14:textId="3BB6009D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63E89AC2" w14:textId="50425B8E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On the day of event </w:t>
            </w:r>
          </w:p>
        </w:tc>
      </w:tr>
      <w:tr w:rsidR="00A66150" w:rsidRPr="005239F7" w14:paraId="52648E36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3F28772A" w14:textId="1CBF2C3B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lastRenderedPageBreak/>
              <w:t xml:space="preserve">Harm to an individual’s rights, wellbeing and mental/ physical being </w:t>
            </w:r>
          </w:p>
        </w:tc>
        <w:tc>
          <w:tcPr>
            <w:tcW w:w="2268" w:type="dxa"/>
            <w:shd w:val="clear" w:color="auto" w:fill="auto"/>
          </w:tcPr>
          <w:p w14:paraId="0E705B4E" w14:textId="6D109E82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4819" w:type="dxa"/>
            <w:shd w:val="clear" w:color="auto" w:fill="auto"/>
          </w:tcPr>
          <w:p w14:paraId="319DE194" w14:textId="77777777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The organisation has members of staff to support with safeguarding of all involved at our activities. The Pony Club Safeguarding policy outlines the processes which should be adhered to (</w:t>
            </w:r>
            <w:hyperlink r:id="rId8" w:history="1">
              <w:r w:rsidRPr="00A66150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A66150">
              <w:rPr>
                <w:b w:val="0"/>
                <w:bCs/>
                <w:sz w:val="20"/>
                <w:szCs w:val="20"/>
              </w:rPr>
              <w:t>).</w:t>
            </w:r>
          </w:p>
          <w:p w14:paraId="10E3CA74" w14:textId="0CF4F3BC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Those who regularly come in to contact with members, e.g. Coaches and officials or those in a position of responsibility, must meet compliance checks. This is termed as regulated activity/ work and is covered in the </w:t>
            </w:r>
            <w:hyperlink r:id="rId9" w:history="1">
              <w:r w:rsidRPr="00A66150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A66150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0DDA75E5" w14:textId="77777777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Coaches level of supervision is determined by their qualifications (</w:t>
            </w:r>
            <w:hyperlink r:id="rId10" w:history="1">
              <w:r w:rsidRPr="00A66150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A66150">
              <w:rPr>
                <w:b w:val="0"/>
                <w:bCs/>
                <w:sz w:val="20"/>
                <w:szCs w:val="20"/>
              </w:rPr>
              <w:t>).</w:t>
            </w:r>
          </w:p>
          <w:p w14:paraId="10E99D0C" w14:textId="77777777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Camps, Competitions, Residentials and excursions are carried out in line with </w:t>
            </w:r>
            <w:hyperlink r:id="rId11" w:history="1">
              <w:r w:rsidRPr="00A66150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A66150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6D3A9A71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2" w:history="1">
              <w:r w:rsidRPr="00A66150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A66150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7C43CD05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3" w:history="1">
              <w:r w:rsidRPr="00A66150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 book</w:t>
              </w:r>
            </w:hyperlink>
            <w:r w:rsidRPr="00A66150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501D2F47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076B7909" w14:textId="0AAB9761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4" w:history="1">
              <w:r w:rsidRPr="00A66150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A66150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3544" w:type="dxa"/>
            <w:shd w:val="clear" w:color="auto" w:fill="auto"/>
          </w:tcPr>
          <w:p w14:paraId="73DB1CE2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14:paraId="410EFC80" w14:textId="04129F1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1843" w:type="dxa"/>
            <w:shd w:val="clear" w:color="auto" w:fill="auto"/>
          </w:tcPr>
          <w:p w14:paraId="76F9971C" w14:textId="0ADFD11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7652809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0EBDC274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20D9A62C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58C8AB24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Site assessment completed </w:t>
            </w:r>
          </w:p>
          <w:p w14:paraId="255A7705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1A94C6B9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58985AC2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67DE9D1D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6026FA7E" w14:textId="623E5D2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1F735755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D890939" w14:textId="77777777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5EF207AF" w14:textId="5D3397F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268" w:type="dxa"/>
            <w:shd w:val="clear" w:color="auto" w:fill="auto"/>
          </w:tcPr>
          <w:p w14:paraId="061DADDA" w14:textId="1F58AFED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4819" w:type="dxa"/>
            <w:shd w:val="clear" w:color="auto" w:fill="auto"/>
          </w:tcPr>
          <w:p w14:paraId="2861D37E" w14:textId="37620A52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Local vets </w:t>
            </w:r>
            <w:r w:rsidR="00E170D4">
              <w:rPr>
                <w:rFonts w:ascii="Arial" w:hAnsi="Arial" w:cs="Arial"/>
                <w:szCs w:val="20"/>
              </w:rPr>
              <w:t>details are known by organiser/instructor</w:t>
            </w:r>
            <w:r w:rsidRPr="00A66150">
              <w:rPr>
                <w:rFonts w:ascii="Arial" w:hAnsi="Arial" w:cs="Arial"/>
                <w:szCs w:val="20"/>
              </w:rPr>
              <w:t xml:space="preserve">. </w:t>
            </w:r>
          </w:p>
          <w:p w14:paraId="4BFB4BAF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02935A49" w14:textId="60E3771C" w:rsidR="00A66150" w:rsidRPr="00A66150" w:rsidRDefault="00A66150" w:rsidP="00A66150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.</w:t>
            </w:r>
          </w:p>
          <w:p w14:paraId="69FB5099" w14:textId="77777777" w:rsidR="00A66150" w:rsidRPr="00A66150" w:rsidRDefault="00A66150" w:rsidP="00A66150">
            <w:pPr>
              <w:ind w:left="-12"/>
              <w:rPr>
                <w:rFonts w:ascii="Arial" w:hAnsi="Arial" w:cs="Arial"/>
                <w:szCs w:val="20"/>
              </w:rPr>
            </w:pPr>
            <w:r w:rsidRPr="00C855E9">
              <w:rPr>
                <w:rFonts w:ascii="Arial" w:hAnsi="Arial" w:cs="Arial"/>
                <w:szCs w:val="20"/>
                <w:highlight w:val="yellow"/>
              </w:rPr>
              <w:t>First Aid Provision</w:t>
            </w:r>
            <w:r w:rsidRPr="00A66150">
              <w:rPr>
                <w:rFonts w:ascii="Arial" w:hAnsi="Arial" w:cs="Arial"/>
                <w:szCs w:val="20"/>
              </w:rPr>
              <w:t xml:space="preserve"> in place which is in line with the </w:t>
            </w:r>
            <w:hyperlink r:id="rId15" w:history="1">
              <w:r w:rsidRPr="00A66150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A66150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694FF29F" w14:textId="4732BDD6" w:rsidR="00A66150" w:rsidRDefault="00A66150" w:rsidP="00A66150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and those attending may need assistance.</w:t>
            </w:r>
          </w:p>
          <w:p w14:paraId="041D90A9" w14:textId="77777777" w:rsidR="00E170D4" w:rsidRPr="00A66150" w:rsidRDefault="00E170D4" w:rsidP="00A66150">
            <w:pPr>
              <w:ind w:left="-12"/>
              <w:rPr>
                <w:rFonts w:ascii="Arial" w:hAnsi="Arial" w:cs="Arial"/>
                <w:szCs w:val="20"/>
              </w:rPr>
            </w:pPr>
          </w:p>
          <w:p w14:paraId="3B1BA3F7" w14:textId="77777777" w:rsidR="00A66150" w:rsidRPr="00A66150" w:rsidRDefault="00A66150" w:rsidP="00A66150">
            <w:pPr>
              <w:pStyle w:val="Heading2"/>
              <w:ind w:left="-1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2E6E0B48" w14:textId="77777777" w:rsidR="00A66150" w:rsidRPr="00A66150" w:rsidRDefault="00A66150" w:rsidP="00A66150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4EB386BF" w14:textId="77777777" w:rsidR="00A66150" w:rsidRPr="00A66150" w:rsidRDefault="00A66150" w:rsidP="00A66150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58453310" w14:textId="77777777" w:rsidR="00A66150" w:rsidRPr="00A66150" w:rsidRDefault="00A66150" w:rsidP="00A66150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71C4D94E" w14:textId="77777777" w:rsidR="00A66150" w:rsidRPr="00A66150" w:rsidRDefault="00A66150" w:rsidP="00A66150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3BA33F8A" w14:textId="1510ADE2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0C96595" w14:textId="2C13CFD9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1843" w:type="dxa"/>
            <w:shd w:val="clear" w:color="auto" w:fill="auto"/>
          </w:tcPr>
          <w:p w14:paraId="494AAD71" w14:textId="0F19773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EFF92CF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0DAFE585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3004DC62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458776DD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Site assessment completed </w:t>
            </w:r>
          </w:p>
          <w:p w14:paraId="78E7DF43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726D0B84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5C5FC2A9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60BBA309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50EC9740" w14:textId="196A81B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3FFDCDEC" w:rsidR="00602AB5" w:rsidRPr="00E327D4" w:rsidRDefault="00E2779E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C Fursdon</w:t>
            </w:r>
          </w:p>
        </w:tc>
        <w:tc>
          <w:tcPr>
            <w:tcW w:w="3940" w:type="dxa"/>
            <w:vAlign w:val="center"/>
          </w:tcPr>
          <w:p w14:paraId="74662F18" w14:textId="044B4DBA" w:rsidR="00602AB5" w:rsidRPr="00602AB5" w:rsidRDefault="00E2779E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03.07.23</w:t>
            </w:r>
          </w:p>
        </w:tc>
        <w:tc>
          <w:tcPr>
            <w:tcW w:w="3941" w:type="dxa"/>
            <w:vAlign w:val="center"/>
          </w:tcPr>
          <w:p w14:paraId="30007BE1" w14:textId="57F19AA8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0D889D0F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  <w:r w:rsidR="005C3AA3" w:rsidRPr="00932E63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6"/>
      <w:footerReference w:type="default" r:id="rId17"/>
      <w:footerReference w:type="first" r:id="rId18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20C11" w14:textId="77777777" w:rsidR="00056EB7" w:rsidRDefault="00056EB7">
      <w:r>
        <w:separator/>
      </w:r>
    </w:p>
  </w:endnote>
  <w:endnote w:type="continuationSeparator" w:id="0">
    <w:p w14:paraId="5E3B7640" w14:textId="77777777" w:rsidR="00056EB7" w:rsidRDefault="0005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F762" w14:textId="77777777" w:rsidR="00A66150" w:rsidRPr="005239F7" w:rsidRDefault="00A66150" w:rsidP="00A66150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325411852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1933084320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5C3AA3">
              <w:rPr>
                <w:rFonts w:ascii="Arial" w:hAnsi="Arial" w:cs="Arial"/>
                <w:b/>
                <w:noProof/>
                <w:sz w:val="22"/>
                <w:szCs w:val="22"/>
              </w:rPr>
              <w:t>5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5C3AA3">
              <w:rPr>
                <w:rFonts w:ascii="Arial" w:hAnsi="Arial" w:cs="Arial"/>
                <w:b/>
                <w:noProof/>
                <w:sz w:val="22"/>
                <w:szCs w:val="22"/>
              </w:rPr>
              <w:t>6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1FAEA452" w:rsidR="00E70DCA" w:rsidRPr="00A66150" w:rsidRDefault="00A66150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FF02D7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FF02D7">
              <w:rPr>
                <w:rFonts w:ascii="Arial" w:hAnsi="Arial" w:cs="Arial"/>
                <w:b/>
                <w:noProof/>
                <w:sz w:val="22"/>
                <w:szCs w:val="22"/>
              </w:rPr>
              <w:t>6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7F10" w14:textId="77777777" w:rsidR="00056EB7" w:rsidRDefault="00056EB7">
      <w:r>
        <w:separator/>
      </w:r>
    </w:p>
  </w:footnote>
  <w:footnote w:type="continuationSeparator" w:id="0">
    <w:p w14:paraId="7D1F8E45" w14:textId="77777777" w:rsidR="00056EB7" w:rsidRDefault="00056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90538">
    <w:abstractNumId w:val="23"/>
  </w:num>
  <w:num w:numId="2" w16cid:durableId="96408488">
    <w:abstractNumId w:val="4"/>
  </w:num>
  <w:num w:numId="3" w16cid:durableId="1661956320">
    <w:abstractNumId w:val="16"/>
  </w:num>
  <w:num w:numId="4" w16cid:durableId="1227885487">
    <w:abstractNumId w:val="5"/>
  </w:num>
  <w:num w:numId="5" w16cid:durableId="2076776246">
    <w:abstractNumId w:val="8"/>
  </w:num>
  <w:num w:numId="6" w16cid:durableId="101850755">
    <w:abstractNumId w:val="15"/>
  </w:num>
  <w:num w:numId="7" w16cid:durableId="1401244804">
    <w:abstractNumId w:val="18"/>
  </w:num>
  <w:num w:numId="8" w16cid:durableId="404691145">
    <w:abstractNumId w:val="19"/>
  </w:num>
  <w:num w:numId="9" w16cid:durableId="1252659313">
    <w:abstractNumId w:val="14"/>
  </w:num>
  <w:num w:numId="10" w16cid:durableId="258024562">
    <w:abstractNumId w:val="7"/>
  </w:num>
  <w:num w:numId="11" w16cid:durableId="2027167116">
    <w:abstractNumId w:val="22"/>
  </w:num>
  <w:num w:numId="12" w16cid:durableId="918518491">
    <w:abstractNumId w:val="10"/>
  </w:num>
  <w:num w:numId="13" w16cid:durableId="400639299">
    <w:abstractNumId w:val="17"/>
  </w:num>
  <w:num w:numId="14" w16cid:durableId="1112365013">
    <w:abstractNumId w:val="21"/>
  </w:num>
  <w:num w:numId="15" w16cid:durableId="432290230">
    <w:abstractNumId w:val="11"/>
  </w:num>
  <w:num w:numId="16" w16cid:durableId="212426664">
    <w:abstractNumId w:val="2"/>
  </w:num>
  <w:num w:numId="17" w16cid:durableId="1326281977">
    <w:abstractNumId w:val="1"/>
  </w:num>
  <w:num w:numId="18" w16cid:durableId="1251738039">
    <w:abstractNumId w:val="20"/>
  </w:num>
  <w:num w:numId="19" w16cid:durableId="91778134">
    <w:abstractNumId w:val="13"/>
  </w:num>
  <w:num w:numId="20" w16cid:durableId="1512917034">
    <w:abstractNumId w:val="3"/>
  </w:num>
  <w:num w:numId="21" w16cid:durableId="641010702">
    <w:abstractNumId w:val="6"/>
  </w:num>
  <w:num w:numId="22" w16cid:durableId="646201264">
    <w:abstractNumId w:val="12"/>
  </w:num>
  <w:num w:numId="23" w16cid:durableId="1784301948">
    <w:abstractNumId w:val="9"/>
  </w:num>
  <w:num w:numId="24" w16cid:durableId="79915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1214B"/>
    <w:rsid w:val="00054E83"/>
    <w:rsid w:val="00056EB7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D4B05"/>
    <w:rsid w:val="003E50C6"/>
    <w:rsid w:val="003E7ACE"/>
    <w:rsid w:val="003F36EC"/>
    <w:rsid w:val="003F40E1"/>
    <w:rsid w:val="00403957"/>
    <w:rsid w:val="00403F6D"/>
    <w:rsid w:val="00421B21"/>
    <w:rsid w:val="00453CC8"/>
    <w:rsid w:val="004576C1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5EB0"/>
    <w:rsid w:val="00547051"/>
    <w:rsid w:val="005512A4"/>
    <w:rsid w:val="00552B4B"/>
    <w:rsid w:val="00572662"/>
    <w:rsid w:val="005919F0"/>
    <w:rsid w:val="005927D6"/>
    <w:rsid w:val="005B16B3"/>
    <w:rsid w:val="005B63BD"/>
    <w:rsid w:val="005C29AF"/>
    <w:rsid w:val="005C3AA3"/>
    <w:rsid w:val="005C6A69"/>
    <w:rsid w:val="005C6AB8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16B04"/>
    <w:rsid w:val="0063059B"/>
    <w:rsid w:val="00632675"/>
    <w:rsid w:val="006343C3"/>
    <w:rsid w:val="00634471"/>
    <w:rsid w:val="00643992"/>
    <w:rsid w:val="00644185"/>
    <w:rsid w:val="00655263"/>
    <w:rsid w:val="00655405"/>
    <w:rsid w:val="00673FCF"/>
    <w:rsid w:val="00692CD0"/>
    <w:rsid w:val="006951B9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224FA"/>
    <w:rsid w:val="00934F5B"/>
    <w:rsid w:val="00936CE6"/>
    <w:rsid w:val="0094352C"/>
    <w:rsid w:val="00960E63"/>
    <w:rsid w:val="00970A0C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6150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6412"/>
    <w:rsid w:val="00C236F1"/>
    <w:rsid w:val="00C30F5D"/>
    <w:rsid w:val="00C45326"/>
    <w:rsid w:val="00C81454"/>
    <w:rsid w:val="00C855E9"/>
    <w:rsid w:val="00C97753"/>
    <w:rsid w:val="00CC60EE"/>
    <w:rsid w:val="00CD77EB"/>
    <w:rsid w:val="00CE5219"/>
    <w:rsid w:val="00CE530D"/>
    <w:rsid w:val="00CF1C67"/>
    <w:rsid w:val="00CF2095"/>
    <w:rsid w:val="00D00FF4"/>
    <w:rsid w:val="00D31A84"/>
    <w:rsid w:val="00D402CD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A25"/>
    <w:rsid w:val="00DA3DA1"/>
    <w:rsid w:val="00DA5C69"/>
    <w:rsid w:val="00DB0F5E"/>
    <w:rsid w:val="00DB6A82"/>
    <w:rsid w:val="00DC6F73"/>
    <w:rsid w:val="00DD522A"/>
    <w:rsid w:val="00DE7FB6"/>
    <w:rsid w:val="00E170D4"/>
    <w:rsid w:val="00E214E8"/>
    <w:rsid w:val="00E238BF"/>
    <w:rsid w:val="00E23B5D"/>
    <w:rsid w:val="00E2779E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B4FDA"/>
    <w:rsid w:val="00EF71B4"/>
    <w:rsid w:val="00F01F86"/>
    <w:rsid w:val="00F17BE4"/>
    <w:rsid w:val="00F246AD"/>
    <w:rsid w:val="00F40275"/>
    <w:rsid w:val="00F425CB"/>
    <w:rsid w:val="00F475FF"/>
    <w:rsid w:val="00F54079"/>
    <w:rsid w:val="00F8200C"/>
    <w:rsid w:val="00F83C19"/>
    <w:rsid w:val="00F8611D"/>
    <w:rsid w:val="00FA0CF7"/>
    <w:rsid w:val="00FA4443"/>
    <w:rsid w:val="00FE79BD"/>
    <w:rsid w:val="00FF02D7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5381F"/>
  <w15:docId w15:val="{C9C16C8C-29E1-4013-8C9E-7F97BFD0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uk.org/officials/safeguarding/our-duty-of-care/" TargetMode="External"/><Relationship Id="rId13" Type="http://schemas.openxmlformats.org/officeDocument/2006/relationships/hyperlink" Target="https://pcuk.org/officials/rulebooks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cuk.org/officials/safeguarding/other-relevant-policies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cuk.org/officials/safeguarding/events-and-camp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cuk.org/officials/rulebooks/" TargetMode="External"/><Relationship Id="rId10" Type="http://schemas.openxmlformats.org/officeDocument/2006/relationships/hyperlink" Target="https://pcuk.org/coache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cuk.org/officials/safeguarding/safer-recruitment/" TargetMode="External"/><Relationship Id="rId14" Type="http://schemas.openxmlformats.org/officeDocument/2006/relationships/hyperlink" Target="https://pcuk.org/officials/health-and-safety/alcohol-and-drugs-polic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12</TotalTime>
  <Pages>1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Charlotte Fursdon</cp:lastModifiedBy>
  <cp:revision>4</cp:revision>
  <cp:lastPrinted>2006-10-26T17:35:00Z</cp:lastPrinted>
  <dcterms:created xsi:type="dcterms:W3CDTF">2023-07-03T21:12:00Z</dcterms:created>
  <dcterms:modified xsi:type="dcterms:W3CDTF">2023-07-03T21:21:00Z</dcterms:modified>
</cp:coreProperties>
</file>