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5245"/>
        <w:gridCol w:w="1701"/>
        <w:gridCol w:w="1086"/>
        <w:gridCol w:w="1087"/>
        <w:gridCol w:w="1087"/>
      </w:tblGrid>
      <w:tr w:rsidR="00486AAF" w14:paraId="13289B99" w14:textId="77777777" w:rsidTr="00486AAF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5245" w:type="dxa"/>
            <w:vAlign w:val="center"/>
          </w:tcPr>
          <w:p w14:paraId="0EA0220E" w14:textId="5E3D4A3A" w:rsidR="00486AAF" w:rsidRDefault="00952B1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 xml:space="preserve">Lunge </w:t>
            </w:r>
            <w:r w:rsidR="0034150A">
              <w:rPr>
                <w:rFonts w:cs="Arial"/>
                <w:b/>
                <w:bCs w:val="0"/>
                <w:szCs w:val="20"/>
              </w:rPr>
              <w:t>rally</w:t>
            </w:r>
            <w:bookmarkStart w:id="0" w:name="_GoBack"/>
            <w:bookmarkEnd w:id="0"/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086" w:type="dxa"/>
            <w:vAlign w:val="center"/>
          </w:tcPr>
          <w:p w14:paraId="4E9CD9D5" w14:textId="08573737" w:rsidR="00486AAF" w:rsidRDefault="0034150A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19</w:t>
            </w:r>
            <w:r w:rsidR="00952B1F">
              <w:rPr>
                <w:rFonts w:cs="Arial"/>
                <w:bCs w:val="0"/>
                <w:sz w:val="16"/>
                <w:szCs w:val="16"/>
              </w:rPr>
              <w:t>/0</w:t>
            </w:r>
            <w:r>
              <w:rPr>
                <w:rFonts w:cs="Arial"/>
                <w:bCs w:val="0"/>
                <w:sz w:val="16"/>
                <w:szCs w:val="16"/>
              </w:rPr>
              <w:t>6</w:t>
            </w:r>
            <w:r w:rsidR="00486AAF">
              <w:rPr>
                <w:rFonts w:cs="Arial"/>
                <w:bCs w:val="0"/>
                <w:sz w:val="16"/>
                <w:szCs w:val="16"/>
              </w:rPr>
              <w:t>/2</w:t>
            </w:r>
            <w:r w:rsidR="00447E18">
              <w:rPr>
                <w:rFonts w:cs="Arial"/>
                <w:bCs w:val="0"/>
                <w:sz w:val="16"/>
                <w:szCs w:val="16"/>
              </w:rPr>
              <w:t>1</w:t>
            </w:r>
          </w:p>
        </w:tc>
        <w:tc>
          <w:tcPr>
            <w:tcW w:w="1087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087" w:type="dxa"/>
            <w:vAlign w:val="center"/>
          </w:tcPr>
          <w:p w14:paraId="355EDBF2" w14:textId="217ECFAD" w:rsidR="00486AAF" w:rsidRPr="00CB03F6" w:rsidRDefault="0034150A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proofErr w:type="spellStart"/>
            <w:r w:rsidRPr="0034150A">
              <w:rPr>
                <w:rFonts w:cs="Arial"/>
                <w:bCs w:val="0"/>
                <w:sz w:val="16"/>
                <w:szCs w:val="16"/>
              </w:rPr>
              <w:t>deed.choppers.commented</w:t>
            </w:r>
            <w:proofErr w:type="spellEnd"/>
          </w:p>
        </w:tc>
      </w:tr>
      <w:tr w:rsidR="005512A4" w:rsidRPr="002735A0" w14:paraId="78271D7B" w14:textId="77777777" w:rsidTr="00486AAF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5245" w:type="dxa"/>
            <w:vAlign w:val="center"/>
          </w:tcPr>
          <w:p w14:paraId="78BEA4EF" w14:textId="3566C65B" w:rsidR="005512A4" w:rsidRPr="005175BE" w:rsidRDefault="0034150A" w:rsidP="00664185">
            <w:pPr>
              <w:jc w:val="center"/>
              <w:rPr>
                <w:rStyle w:val="PageNumber"/>
                <w:rFonts w:cs="Arial"/>
                <w:bCs w:val="0"/>
                <w:szCs w:val="20"/>
              </w:rPr>
            </w:pPr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Grange Cottage, North </w:t>
            </w: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Scarle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 xml:space="preserve"> Road, </w:t>
            </w:r>
            <w:proofErr w:type="spellStart"/>
            <w:r>
              <w:rPr>
                <w:b/>
                <w:color w:val="333333"/>
                <w:shd w:val="clear" w:color="auto" w:fill="F2F2F2"/>
                <w:lang w:val="en-US"/>
              </w:rPr>
              <w:t>wigsley</w:t>
            </w:r>
            <w:proofErr w:type="spellEnd"/>
            <w:r>
              <w:rPr>
                <w:b/>
                <w:color w:val="333333"/>
                <w:shd w:val="clear" w:color="auto" w:fill="F2F2F2"/>
                <w:lang w:val="en-US"/>
              </w:rPr>
              <w:t>,  NG23 7EU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260" w:type="dxa"/>
            <w:gridSpan w:val="3"/>
            <w:vAlign w:val="center"/>
          </w:tcPr>
          <w:p w14:paraId="2198A60E" w14:textId="7A10F6DB" w:rsidR="005512A4" w:rsidRPr="00806159" w:rsidRDefault="0034150A" w:rsidP="0034150A">
            <w:pPr>
              <w:spacing w:before="60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 w:rsidRPr="0034150A">
              <w:rPr>
                <w:rStyle w:val="PageNumber"/>
                <w:rFonts w:cs="Arial"/>
                <w:bCs w:val="0"/>
                <w:sz w:val="16"/>
                <w:szCs w:val="16"/>
              </w:rPr>
              <w:t>SK 86020 70000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935"/>
        <w:gridCol w:w="6379"/>
        <w:gridCol w:w="1418"/>
        <w:gridCol w:w="4393"/>
      </w:tblGrid>
      <w:tr w:rsidR="00CE530D" w14:paraId="125FA402" w14:textId="77777777" w:rsidTr="0057158E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935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379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43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7158E">
        <w:trPr>
          <w:trHeight w:val="2466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35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379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AFED1E2" w:rsidR="004F510E" w:rsidRPr="00021AA8" w:rsidRDefault="004F510E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proofErr w:type="spellStart"/>
            <w:r w:rsidRPr="00021AA8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2 metre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5C2DB5DD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necessary.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42C6B436" w14:textId="55F3DE2A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briefing, signs and notices to remind users to </w:t>
            </w:r>
            <w:r w:rsidRPr="00CD4150">
              <w:rPr>
                <w:rFonts w:ascii="Arial" w:hAnsi="Arial" w:cs="Arial"/>
                <w:strike/>
                <w:sz w:val="16"/>
                <w:szCs w:val="16"/>
              </w:rPr>
              <w:t>wash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hands regularly and avoid touching their face.</w:t>
            </w:r>
          </w:p>
        </w:tc>
        <w:tc>
          <w:tcPr>
            <w:tcW w:w="1418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0DBF680E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Hand sanitiser for use frequently </w:t>
            </w:r>
            <w:proofErr w:type="spellStart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through out</w:t>
            </w:r>
            <w:proofErr w:type="spellEnd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session especially if equipment is touched</w:t>
            </w:r>
          </w:p>
        </w:tc>
      </w:tr>
      <w:tr w:rsidR="00CE530D" w14:paraId="34589A2D" w14:textId="77777777" w:rsidTr="0057158E">
        <w:trPr>
          <w:trHeight w:val="3535"/>
        </w:trPr>
        <w:tc>
          <w:tcPr>
            <w:tcW w:w="461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35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379" w:type="dxa"/>
            <w:vAlign w:val="center"/>
          </w:tcPr>
          <w:p w14:paraId="4C0A608B" w14:textId="68357C75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5824C7" w14:textId="77777777" w:rsidR="0034150A" w:rsidRDefault="00CE530D" w:rsidP="003415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8A3B23" w14:textId="1187AF5A" w:rsidR="0034150A" w:rsidRPr="0034150A" w:rsidRDefault="0034150A" w:rsidP="0034150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16"/>
              </w:rPr>
            </w:pPr>
            <w:r w:rsidRPr="0034150A">
              <w:rPr>
                <w:rFonts w:ascii="Arial" w:hAnsi="Arial" w:cs="Arial"/>
                <w:sz w:val="16"/>
                <w:szCs w:val="16"/>
              </w:rPr>
              <w:t xml:space="preserve">Payment to be online 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49F39D31" w14:textId="3C46CF31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notices to encourage regular hand washing and social distancing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1418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77023AD2" w14:textId="0D53EAA8" w:rsidR="00CD4150" w:rsidRPr="00706309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We have asked </w:t>
            </w:r>
            <w:proofErr w:type="spellStart"/>
            <w:r w:rsidR="00021AA8">
              <w:rPr>
                <w:rFonts w:ascii="Arial" w:hAnsi="Arial" w:cs="Arial"/>
                <w:i/>
                <w:iCs/>
                <w:sz w:val="16"/>
                <w:szCs w:val="16"/>
              </w:rPr>
              <w:t>Ri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provide sanitiser at double gate access to the yard area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6B20CCF" w:rsidR="00E23322" w:rsidRPr="005155A0" w:rsidRDefault="00E23322" w:rsidP="009746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46C6">
              <w:rPr>
                <w:rFonts w:ascii="Arial" w:hAnsi="Arial" w:cs="Arial"/>
                <w:i/>
                <w:iCs/>
                <w:sz w:val="16"/>
                <w:szCs w:val="16"/>
              </w:rPr>
              <w:t>Hand sanitiser on arrival and departure</w:t>
            </w:r>
          </w:p>
        </w:tc>
      </w:tr>
      <w:tr w:rsidR="00CE530D" w14:paraId="6D4DCED8" w14:textId="77777777" w:rsidTr="0057158E">
        <w:trPr>
          <w:trHeight w:val="1976"/>
        </w:trPr>
        <w:tc>
          <w:tcPr>
            <w:tcW w:w="461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935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41B25B13" w14:textId="60334415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5CAC7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68510C6C" w14:textId="71B7C0A9" w:rsidR="009746C6" w:rsidRPr="005E5015" w:rsidRDefault="009746C6" w:rsidP="009746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03A77" w14:textId="41935DA0" w:rsidR="00CE530D" w:rsidRPr="005E501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toilets are used then member must wash and sanitise hands before and after using the toilets</w:t>
            </w:r>
          </w:p>
          <w:p w14:paraId="6204CD88" w14:textId="0C9EC25F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Riseholme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7158E">
        <w:trPr>
          <w:trHeight w:val="3924"/>
        </w:trPr>
        <w:tc>
          <w:tcPr>
            <w:tcW w:w="461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35" w:type="dxa"/>
            <w:vAlign w:val="center"/>
          </w:tcPr>
          <w:p w14:paraId="278F6C9A" w14:textId="5938A7CD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when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administering </w:t>
            </w:r>
            <w:r w:rsidR="0034150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first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aid.</w:t>
            </w:r>
          </w:p>
        </w:tc>
        <w:tc>
          <w:tcPr>
            <w:tcW w:w="6379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418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43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72DD76" w14:textId="335B97E4" w:rsidR="009F0A51" w:rsidRPr="00706309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Clearly First Aid would require physical contact</w:t>
            </w:r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but requirement to give First aid outweighs potential risk of </w:t>
            </w:r>
            <w:proofErr w:type="spellStart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Covid</w:t>
            </w:r>
            <w:proofErr w:type="spellEnd"/>
            <w:r w:rsidR="00604682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19.</w:t>
            </w:r>
          </w:p>
        </w:tc>
      </w:tr>
      <w:tr w:rsidR="00CE530D" w14:paraId="740F32D5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5" w:type="dxa"/>
            <w:vAlign w:val="center"/>
          </w:tcPr>
          <w:p w14:paraId="432830E2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kitchens/ /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77E8264A" w14:textId="7B01C6B2" w:rsidR="00486AAF" w:rsidRPr="00B33987" w:rsidRDefault="00952B1F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418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509EB83F" w14:textId="0E30A104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6DD233B" w14:textId="77777777" w:rsidTr="0057158E">
        <w:trPr>
          <w:trHeight w:val="1090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35" w:type="dxa"/>
            <w:vAlign w:val="center"/>
          </w:tcPr>
          <w:p w14:paraId="4A43117B" w14:textId="7A9DBDCA" w:rsidR="00CE530D" w:rsidRPr="004E4C05" w:rsidRDefault="00CE530D" w:rsidP="00952B1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during coaching </w:t>
            </w:r>
          </w:p>
        </w:tc>
        <w:tc>
          <w:tcPr>
            <w:tcW w:w="6379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127A344A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0475EA0B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signs and notices to remind users to wash hands regularly and avoid touching their face.</w:t>
            </w:r>
          </w:p>
          <w:p w14:paraId="3AA04A17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equipment.</w:t>
            </w:r>
          </w:p>
          <w:p w14:paraId="324720A2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No hand shaking or hugging when greeting.</w:t>
            </w:r>
          </w:p>
        </w:tc>
        <w:tc>
          <w:tcPr>
            <w:tcW w:w="1418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1FCFCC75" w:rsidR="009F0A51" w:rsidRPr="009746C6" w:rsidRDefault="00952B1F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14:paraId="0BED6794" w14:textId="239085FE" w:rsidR="009F0A51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No physical contact unless First Aid is required.</w:t>
            </w:r>
          </w:p>
          <w:p w14:paraId="2F8EDDBB" w14:textId="682D9F16" w:rsidR="00706309" w:rsidRPr="009B3030" w:rsidRDefault="00706309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Minimum amount of shared equipment.</w:t>
            </w:r>
            <w:r w:rsidR="00952B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2 lungers</w:t>
            </w:r>
            <w:proofErr w:type="gramStart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proofErr w:type="gramEnd"/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coach,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helper in training area</w:t>
            </w:r>
            <w:r w:rsidR="009746C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required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545C1183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935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379" w:type="dxa"/>
            <w:vAlign w:val="center"/>
          </w:tcPr>
          <w:p w14:paraId="678C0130" w14:textId="14A46974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Use the minimum amount of shared </w:t>
            </w:r>
            <w:proofErr w:type="gramStart"/>
            <w:r w:rsidRPr="00021AA8">
              <w:rPr>
                <w:rFonts w:ascii="Arial" w:hAnsi="Arial" w:cs="Arial"/>
                <w:sz w:val="16"/>
                <w:szCs w:val="16"/>
              </w:rPr>
              <w:t>it</w:t>
            </w:r>
            <w:r w:rsidR="00952B1F">
              <w:rPr>
                <w:rFonts w:ascii="Arial" w:hAnsi="Arial" w:cs="Arial"/>
                <w:sz w:val="16"/>
                <w:szCs w:val="16"/>
              </w:rPr>
              <w:t xml:space="preserve">ems 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0116850E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signs and notices to remind people to wash hands regularly and avoid touching their face.</w:t>
            </w:r>
          </w:p>
          <w:p w14:paraId="57FB0BCD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</w:tc>
        <w:tc>
          <w:tcPr>
            <w:tcW w:w="1418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D707C3B" w14:textId="0B5A5054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Minimum amount of shared equipment </w:t>
            </w:r>
          </w:p>
          <w:p w14:paraId="4F5A9CE7" w14:textId="77777777" w:rsidR="00706309" w:rsidRDefault="0070630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6A4815" w14:textId="026E4389" w:rsidR="00706309" w:rsidRPr="00706309" w:rsidRDefault="00706309" w:rsidP="00952B1F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023D2F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35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379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418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EF0CC4">
        <w:trPr>
          <w:trHeight w:val="422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25495C54" w14:textId="1D2985CE" w:rsidR="00EF0CC4" w:rsidRPr="00EF0CC4" w:rsidRDefault="00952B1F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lunge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 Issues</w:t>
            </w:r>
          </w:p>
        </w:tc>
      </w:tr>
      <w:tr w:rsidR="00706309" w14:paraId="34AEAD13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35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6379" w:type="dxa"/>
            <w:vAlign w:val="center"/>
          </w:tcPr>
          <w:p w14:paraId="2B721D80" w14:textId="79F17E00" w:rsidR="00706309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Accredited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Coaches supervise the members training</w:t>
            </w:r>
          </w:p>
          <w:p w14:paraId="3FC492F5" w14:textId="3B31F8D7" w:rsidR="001A0656" w:rsidRPr="009B3030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1AD385E6" w14:textId="21B9C5E1" w:rsidR="001A0656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Keep spectators out of arena</w:t>
            </w:r>
          </w:p>
          <w:p w14:paraId="78A49392" w14:textId="5CEF23A1" w:rsidR="009B3030" w:rsidRDefault="00664185" w:rsidP="006641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Arena is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surface</w:t>
            </w:r>
            <w:proofErr w:type="gramEnd"/>
            <w:r w:rsidR="009B3030" w:rsidRPr="009B3030">
              <w:rPr>
                <w:rFonts w:ascii="Arial" w:hAnsi="Arial" w:cs="Arial"/>
                <w:sz w:val="16"/>
                <w:szCs w:val="16"/>
              </w:rPr>
              <w:t xml:space="preserve"> which is regularly harro</w:t>
            </w:r>
            <w:r w:rsidR="00447E18">
              <w:rPr>
                <w:rFonts w:ascii="Arial" w:hAnsi="Arial" w:cs="Arial"/>
                <w:sz w:val="16"/>
                <w:szCs w:val="16"/>
              </w:rPr>
              <w:t>wed and</w:t>
            </w:r>
            <w:r w:rsidR="00952B1F">
              <w:rPr>
                <w:rFonts w:ascii="Arial" w:hAnsi="Arial" w:cs="Arial"/>
                <w:sz w:val="16"/>
                <w:szCs w:val="16"/>
              </w:rPr>
              <w:t xml:space="preserve"> maintained by owner </w:t>
            </w:r>
            <w:r w:rsidR="009B3030" w:rsidRPr="009B3030">
              <w:rPr>
                <w:rFonts w:ascii="Arial" w:hAnsi="Arial" w:cs="Arial"/>
                <w:sz w:val="16"/>
                <w:szCs w:val="16"/>
              </w:rPr>
              <w:t>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="009B3030"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6641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E904CF" w14:textId="1641339F" w:rsidR="00952B1F" w:rsidRPr="00664185" w:rsidRDefault="00952B1F" w:rsidP="006641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to be checked for safety prior to lunging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43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5D36BB37" w:rsidR="009746C6" w:rsidRPr="00952B1F" w:rsidRDefault="009746C6" w:rsidP="00952B1F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952B1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3C34124B" w14:textId="3D95ADD6" w:rsidR="0057158E" w:rsidRPr="0057158E" w:rsidRDefault="0057158E" w:rsidP="00952B1F">
            <w:pPr>
              <w:pStyle w:val="ListParagraph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155C2" w14:paraId="7862304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35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6379" w:type="dxa"/>
          </w:tcPr>
          <w:p w14:paraId="260BFD3C" w14:textId="3BDD2728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  <w:r w:rsidR="00952B1F">
              <w:rPr>
                <w:rFonts w:ascii="Arial" w:hAnsi="Arial" w:cs="Arial"/>
                <w:snapToGrid w:val="0"/>
                <w:sz w:val="16"/>
                <w:szCs w:val="16"/>
              </w:rPr>
              <w:t xml:space="preserve"> for lunging</w:t>
            </w:r>
          </w:p>
          <w:p w14:paraId="1A3F8D1D" w14:textId="61026E86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tagged 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2E33FD3A" w14:textId="2A014C00" w:rsidR="00952B1F" w:rsidRDefault="00952B1F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</w:rPr>
              <w:t>slipboots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and gloves must be worn</w:t>
            </w:r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</w:t>
            </w:r>
            <w:proofErr w:type="spellStart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>Covid</w:t>
            </w:r>
            <w:proofErr w:type="spellEnd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responsibility of tack checks is the responsibility of the parent. This will be reminded to parents in the briefing</w:t>
            </w:r>
          </w:p>
        </w:tc>
        <w:tc>
          <w:tcPr>
            <w:tcW w:w="1418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 xml:space="preserve">If there is a problem, </w:t>
            </w:r>
            <w:proofErr w:type="gramStart"/>
            <w:r w:rsidRPr="002269DF">
              <w:rPr>
                <w:rFonts w:ascii="Arial" w:hAnsi="Arial" w:cs="Arial"/>
                <w:sz w:val="16"/>
                <w:szCs w:val="16"/>
              </w:rPr>
              <w:t>instructor speak</w:t>
            </w:r>
            <w:proofErr w:type="gramEnd"/>
            <w:r w:rsidRPr="002269DF">
              <w:rPr>
                <w:rFonts w:ascii="Arial" w:hAnsi="Arial" w:cs="Arial"/>
                <w:sz w:val="16"/>
                <w:szCs w:val="16"/>
              </w:rPr>
              <w:t xml:space="preserve">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35" w:type="dxa"/>
          </w:tcPr>
          <w:p w14:paraId="16D93310" w14:textId="738B8544" w:rsidR="002269DF" w:rsidRPr="004155C2" w:rsidRDefault="00952B1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Horse and </w:t>
            </w:r>
            <w:r w:rsidR="002269DF"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6379" w:type="dxa"/>
          </w:tcPr>
          <w:p w14:paraId="002A147C" w14:textId="2EBEFC41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46C6">
              <w:rPr>
                <w:rFonts w:ascii="Arial" w:hAnsi="Arial" w:cs="Arial"/>
                <w:sz w:val="16"/>
                <w:szCs w:val="16"/>
              </w:rPr>
              <w:t>Use the minimum amount of shared ite</w:t>
            </w:r>
            <w:r w:rsidR="00952B1F">
              <w:rPr>
                <w:rFonts w:ascii="Arial" w:hAnsi="Arial" w:cs="Arial"/>
                <w:sz w:val="16"/>
                <w:szCs w:val="16"/>
              </w:rPr>
              <w:t>ms such as lunge lines and  whips</w:t>
            </w:r>
          </w:p>
          <w:p w14:paraId="5D87A494" w14:textId="77777777" w:rsidR="002269DF" w:rsidRDefault="00952B1F" w:rsidP="00952B1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52B1F">
              <w:rPr>
                <w:rFonts w:ascii="Arial" w:hAnsi="Arial" w:cs="Arial"/>
                <w:snapToGrid w:val="0"/>
                <w:sz w:val="16"/>
                <w:szCs w:val="16"/>
              </w:rPr>
              <w:t>Horses to be lunged which have been used before and prove safe and sensible</w:t>
            </w:r>
          </w:p>
          <w:p w14:paraId="258897F9" w14:textId="26B654BA" w:rsidR="00952B1F" w:rsidRPr="00952B1F" w:rsidRDefault="00952B1F" w:rsidP="00952B1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Lunge equipment to be checked for fit and safety before use</w:t>
            </w:r>
          </w:p>
        </w:tc>
        <w:tc>
          <w:tcPr>
            <w:tcW w:w="1418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651F1F1C" w14:textId="59F27A07" w:rsidR="002269DF" w:rsidRPr="002269DF" w:rsidRDefault="002269DF" w:rsidP="002269D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2269DF">
              <w:rPr>
                <w:rFonts w:ascii="Arial" w:hAnsi="Arial" w:cs="Arial"/>
                <w:i/>
                <w:iCs/>
                <w:sz w:val="16"/>
                <w:szCs w:val="16"/>
              </w:rPr>
              <w:t>Also Clip boards &amp; pens for record keeping</w:t>
            </w:r>
          </w:p>
        </w:tc>
      </w:tr>
    </w:tbl>
    <w:p w14:paraId="7C71D0B8" w14:textId="25E7E697" w:rsidR="00B21E39" w:rsidRDefault="00664185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260C3D39" w14:textId="5AA4C863" w:rsidR="007F1A80" w:rsidRPr="007F1A80" w:rsidRDefault="007F1A80" w:rsidP="00385927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Rosie Newsam </w:t>
            </w:r>
          </w:p>
        </w:tc>
        <w:tc>
          <w:tcPr>
            <w:tcW w:w="3828" w:type="dxa"/>
            <w:vMerge w:val="restart"/>
          </w:tcPr>
          <w:p w14:paraId="3E956C47" w14:textId="131E0BD6" w:rsidR="007F1A80" w:rsidRPr="007F1A80" w:rsidRDefault="007B494D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19</w:t>
            </w:r>
            <w:r w:rsidR="00952B1F">
              <w:rPr>
                <w:rFonts w:ascii="Arial" w:hAnsi="Arial" w:cs="Arial"/>
                <w:b/>
                <w:noProof/>
                <w:szCs w:val="20"/>
                <w:lang w:val="en-US"/>
              </w:rPr>
              <w:t>.06</w:t>
            </w:r>
            <w:r w:rsidR="00664185">
              <w:rPr>
                <w:rFonts w:ascii="Arial" w:hAnsi="Arial" w:cs="Arial"/>
                <w:b/>
                <w:noProof/>
                <w:szCs w:val="20"/>
                <w:lang w:val="en-US"/>
              </w:rPr>
              <w:t>.</w:t>
            </w:r>
            <w:r w:rsidR="009746C6">
              <w:rPr>
                <w:rFonts w:ascii="Arial" w:hAnsi="Arial" w:cs="Arial"/>
                <w:b/>
                <w:noProof/>
                <w:szCs w:val="20"/>
                <w:lang w:val="en-US"/>
              </w:rPr>
              <w:t>2</w:t>
            </w:r>
            <w:r w:rsidR="00385927">
              <w:rPr>
                <w:rFonts w:ascii="Arial" w:hAnsi="Arial" w:cs="Arial"/>
                <w:b/>
                <w:noProof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14:paraId="0567BEF5" w14:textId="1BD1DACF" w:rsidR="007F1A80" w:rsidRPr="007F1A80" w:rsidRDefault="007B494D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19</w:t>
            </w:r>
            <w:r w:rsidR="00952B1F">
              <w:rPr>
                <w:rFonts w:ascii="Arial" w:hAnsi="Arial" w:cs="Arial"/>
                <w:noProof/>
                <w:szCs w:val="20"/>
                <w:lang w:val="en-US"/>
              </w:rPr>
              <w:t>/06</w:t>
            </w:r>
            <w:r w:rsidR="00385927">
              <w:rPr>
                <w:rFonts w:ascii="Arial" w:hAnsi="Arial" w:cs="Arial"/>
                <w:noProof/>
                <w:szCs w:val="20"/>
                <w:lang w:val="en-US"/>
              </w:rPr>
              <w:t>/22</w:t>
            </w:r>
            <w:r w:rsidR="00952B1F">
              <w:rPr>
                <w:rFonts w:ascii="Arial" w:hAnsi="Arial" w:cs="Arial"/>
                <w:noProof/>
                <w:szCs w:val="20"/>
                <w:lang w:val="en-US"/>
              </w:rPr>
              <w:t xml:space="preserve"> or before the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 xml:space="preserve"> next group of lunge rally</w:t>
            </w:r>
            <w:r w:rsidR="00952B1F">
              <w:rPr>
                <w:rFonts w:ascii="Arial" w:hAnsi="Arial" w:cs="Arial"/>
                <w:noProof/>
                <w:szCs w:val="20"/>
                <w:lang w:val="en-US"/>
              </w:rPr>
              <w:t xml:space="preserve"> in the future</w:t>
            </w: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4ABAB298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385927">
              <w:rPr>
                <w:noProof/>
                <w:lang w:eastAsia="en-GB"/>
              </w:rPr>
              <w:drawing>
                <wp:inline distT="0" distB="0" distL="0" distR="0" wp14:anchorId="28FB8226" wp14:editId="72E4B32D">
                  <wp:extent cx="129540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DB9DD" w14:textId="77777777" w:rsidR="00A6205C" w:rsidRDefault="00A6205C">
      <w:r>
        <w:separator/>
      </w:r>
    </w:p>
  </w:endnote>
  <w:endnote w:type="continuationSeparator" w:id="0">
    <w:p w14:paraId="5209529A" w14:textId="77777777" w:rsidR="00A6205C" w:rsidRDefault="00A6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4150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4150A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34150A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34150A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9BC2E" w14:textId="77777777" w:rsidR="00A6205C" w:rsidRDefault="00A6205C">
      <w:r>
        <w:separator/>
      </w:r>
    </w:p>
  </w:footnote>
  <w:footnote w:type="continuationSeparator" w:id="0">
    <w:p w14:paraId="64CCA9A4" w14:textId="77777777" w:rsidR="00A6205C" w:rsidRDefault="00A6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04"/>
    <w:multiLevelType w:val="hybridMultilevel"/>
    <w:tmpl w:val="9A5A0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50D42"/>
    <w:multiLevelType w:val="hybridMultilevel"/>
    <w:tmpl w:val="A452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A3758"/>
    <w:multiLevelType w:val="hybridMultilevel"/>
    <w:tmpl w:val="C626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22"/>
  </w:num>
  <w:num w:numId="12">
    <w:abstractNumId w:val="19"/>
  </w:num>
  <w:num w:numId="13">
    <w:abstractNumId w:val="13"/>
  </w:num>
  <w:num w:numId="14">
    <w:abstractNumId w:val="23"/>
  </w:num>
  <w:num w:numId="15">
    <w:abstractNumId w:val="20"/>
  </w:num>
  <w:num w:numId="16">
    <w:abstractNumId w:val="11"/>
  </w:num>
  <w:num w:numId="17">
    <w:abstractNumId w:val="17"/>
  </w:num>
  <w:num w:numId="18">
    <w:abstractNumId w:val="14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15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21AA8"/>
    <w:rsid w:val="0004092B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0A5C"/>
    <w:rsid w:val="00131D8F"/>
    <w:rsid w:val="00135DEB"/>
    <w:rsid w:val="00142C91"/>
    <w:rsid w:val="00153F5A"/>
    <w:rsid w:val="001557C1"/>
    <w:rsid w:val="001710EB"/>
    <w:rsid w:val="001801C8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D11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58A0"/>
    <w:rsid w:val="00336749"/>
    <w:rsid w:val="0034150A"/>
    <w:rsid w:val="00355A19"/>
    <w:rsid w:val="00363ED9"/>
    <w:rsid w:val="00372CEF"/>
    <w:rsid w:val="00375B94"/>
    <w:rsid w:val="003830FB"/>
    <w:rsid w:val="00385927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47E18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7051"/>
    <w:rsid w:val="005512A4"/>
    <w:rsid w:val="00552B4B"/>
    <w:rsid w:val="0057158E"/>
    <w:rsid w:val="00572662"/>
    <w:rsid w:val="005831AB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4682"/>
    <w:rsid w:val="00607268"/>
    <w:rsid w:val="00610E9E"/>
    <w:rsid w:val="0063059B"/>
    <w:rsid w:val="00632675"/>
    <w:rsid w:val="006343C3"/>
    <w:rsid w:val="00634471"/>
    <w:rsid w:val="00643992"/>
    <w:rsid w:val="0064416E"/>
    <w:rsid w:val="00655263"/>
    <w:rsid w:val="00655405"/>
    <w:rsid w:val="00664185"/>
    <w:rsid w:val="00673FCF"/>
    <w:rsid w:val="00692CD0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B494D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77E2"/>
    <w:rsid w:val="008B0D95"/>
    <w:rsid w:val="008B57ED"/>
    <w:rsid w:val="008C01FF"/>
    <w:rsid w:val="008C4032"/>
    <w:rsid w:val="008D1B4F"/>
    <w:rsid w:val="008D454D"/>
    <w:rsid w:val="008E3865"/>
    <w:rsid w:val="008F071D"/>
    <w:rsid w:val="00913C3D"/>
    <w:rsid w:val="009202C0"/>
    <w:rsid w:val="00934F5B"/>
    <w:rsid w:val="00936CE6"/>
    <w:rsid w:val="0094352C"/>
    <w:rsid w:val="009471D0"/>
    <w:rsid w:val="00952B1F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42F3"/>
    <w:rsid w:val="009F4831"/>
    <w:rsid w:val="00A10BFA"/>
    <w:rsid w:val="00A362C9"/>
    <w:rsid w:val="00A40711"/>
    <w:rsid w:val="00A46688"/>
    <w:rsid w:val="00A47829"/>
    <w:rsid w:val="00A52D4C"/>
    <w:rsid w:val="00A6205C"/>
    <w:rsid w:val="00A635B1"/>
    <w:rsid w:val="00A67FAD"/>
    <w:rsid w:val="00A759FE"/>
    <w:rsid w:val="00A876ED"/>
    <w:rsid w:val="00AB6976"/>
    <w:rsid w:val="00AC7AE7"/>
    <w:rsid w:val="00AD5D9F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D4150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0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daves laptop</cp:lastModifiedBy>
  <cp:revision>2</cp:revision>
  <cp:lastPrinted>2020-12-06T21:35:00Z</cp:lastPrinted>
  <dcterms:created xsi:type="dcterms:W3CDTF">2021-07-12T13:16:00Z</dcterms:created>
  <dcterms:modified xsi:type="dcterms:W3CDTF">2021-07-12T13:16:00Z</dcterms:modified>
</cp:coreProperties>
</file>