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</w:t>
            </w:r>
            <w:proofErr w:type="spellEnd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Assessments</w:t>
            </w:r>
            <w:proofErr w:type="spellEnd"/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4D7B88C8" w:rsidR="005239F7" w:rsidRPr="00602AB5" w:rsidRDefault="00EA6A1A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Activities &amp; Rallies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69241B72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69D22CFA" w:rsidR="005239F7" w:rsidRPr="00602AB5" w:rsidRDefault="008B090E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Vine Pony Club - 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47CA95C0" w:rsidR="005239F7" w:rsidRPr="00602AB5" w:rsidRDefault="00982C66" w:rsidP="00EB7E10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SU </w:t>
            </w:r>
            <w:r w:rsidR="00EB7E10"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58239 61520</w:t>
            </w: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029C9176" w:rsidR="005239F7" w:rsidRPr="00602AB5" w:rsidRDefault="00EB7E10" w:rsidP="00982C6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Elm Cottage,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Baughurst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Road, Hampshire RG26 5LL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406D8CB5" w:rsidR="005239F7" w:rsidRPr="00602AB5" w:rsidRDefault="00EB7E10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STEERED. PRANCED. EXTENT</w:t>
            </w:r>
            <w:bookmarkStart w:id="0" w:name="_GoBack"/>
            <w:bookmarkEnd w:id="0"/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</w:t>
            </w:r>
            <w:proofErr w:type="gramStart"/>
            <w:r w:rsidRPr="00053C25">
              <w:rPr>
                <w:rFonts w:ascii="Arial" w:hAnsi="Arial" w:cs="Arial"/>
                <w:b/>
                <w:bCs w:val="0"/>
                <w:sz w:val="24"/>
              </w:rPr>
              <w:t>already</w:t>
            </w:r>
            <w:proofErr w:type="gramEnd"/>
            <w:r w:rsidRPr="00053C25">
              <w:rPr>
                <w:rFonts w:ascii="Arial" w:hAnsi="Arial" w:cs="Arial"/>
                <w:b/>
                <w:bCs w:val="0"/>
                <w:sz w:val="24"/>
              </w:rPr>
              <w:t xml:space="preserve">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E.g. people (members, volunteers, spectators, </w:t>
            </w:r>
            <w:proofErr w:type="spellStart"/>
            <w:r w:rsidRPr="00053C25">
              <w:rPr>
                <w:rFonts w:ascii="Arial" w:hAnsi="Arial" w:cs="Arial"/>
                <w:i/>
                <w:iCs/>
                <w:szCs w:val="20"/>
              </w:rPr>
              <w:t>etc</w:t>
            </w:r>
            <w:proofErr w:type="spellEnd"/>
            <w:r w:rsidRPr="00053C25">
              <w:rPr>
                <w:rFonts w:ascii="Arial" w:hAnsi="Arial" w:cs="Arial"/>
                <w:i/>
                <w:iCs/>
                <w:szCs w:val="20"/>
              </w:rPr>
              <w:t>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 xml:space="preserve">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pedestrians, 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horses</w:t>
            </w:r>
          </w:p>
        </w:tc>
        <w:tc>
          <w:tcPr>
            <w:tcW w:w="2409" w:type="dxa"/>
            <w:shd w:val="clear" w:color="auto" w:fill="auto"/>
          </w:tcPr>
          <w:p w14:paraId="72468644" w14:textId="0DE5CBB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5529" w:type="dxa"/>
            <w:shd w:val="clear" w:color="auto" w:fill="auto"/>
          </w:tcPr>
          <w:p w14:paraId="43C4AB8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EC64D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9094AF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2E1A354" w14:textId="022E446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  <w:shd w:val="clear" w:color="auto" w:fill="auto"/>
          </w:tcPr>
          <w:p w14:paraId="3543A51C" w14:textId="440388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  <w:shd w:val="clear" w:color="auto" w:fill="auto"/>
          </w:tcPr>
          <w:p w14:paraId="569D2E1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7F21E39B" w14:textId="66FE9354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official’s area gazebo/ table and chairs will have footing and lines clearly identifiable to reduce trip hazard</w:t>
            </w:r>
          </w:p>
        </w:tc>
        <w:tc>
          <w:tcPr>
            <w:tcW w:w="2409" w:type="dxa"/>
            <w:shd w:val="clear" w:color="auto" w:fill="auto"/>
          </w:tcPr>
          <w:p w14:paraId="5225B99A" w14:textId="4F66E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4E325F" w14:textId="3AF8665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EEF2FCB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712B945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B588DA" w14:textId="667B2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409" w:type="dxa"/>
            <w:shd w:val="clear" w:color="auto" w:fill="auto"/>
          </w:tcPr>
          <w:p w14:paraId="514FF6B3" w14:textId="1ED3C9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officials, spectators, the general public and horses may be injured due to a tripping hazard of trailing wires or flexible hose and pipe.</w:t>
            </w:r>
          </w:p>
        </w:tc>
        <w:tc>
          <w:tcPr>
            <w:tcW w:w="5529" w:type="dxa"/>
            <w:shd w:val="clear" w:color="auto" w:fill="auto"/>
          </w:tcPr>
          <w:p w14:paraId="3DDCF31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03B81343" w14:textId="6065CA4F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Cables/ pipes must be run away from main pedestrian area and be in a high visibility colour to enable them to be highly visible.</w:t>
            </w:r>
          </w:p>
        </w:tc>
        <w:tc>
          <w:tcPr>
            <w:tcW w:w="2409" w:type="dxa"/>
            <w:shd w:val="clear" w:color="auto" w:fill="auto"/>
          </w:tcPr>
          <w:p w14:paraId="47C7A9D6" w14:textId="3C0F318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51CB4EEF" w14:textId="2DED14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7F9FF8A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B687FB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B2F3BF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Included but not limited to ridden activity, officials checks and engaging with the judge.</w:t>
            </w:r>
          </w:p>
        </w:tc>
        <w:tc>
          <w:tcPr>
            <w:tcW w:w="2409" w:type="dxa"/>
            <w:shd w:val="clear" w:color="auto" w:fill="auto"/>
          </w:tcPr>
          <w:p w14:paraId="406EC5DD" w14:textId="7774424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529" w:type="dxa"/>
            <w:shd w:val="clear" w:color="auto" w:fill="auto"/>
          </w:tcPr>
          <w:p w14:paraId="421F69C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A298B99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 the safety lines while Activity is </w:t>
            </w:r>
            <w:proofErr w:type="spellStart"/>
            <w:r w:rsidRPr="00BB1E20">
              <w:rPr>
                <w:rFonts w:ascii="Arial" w:hAnsi="Arial" w:cs="Arial"/>
                <w:szCs w:val="20"/>
              </w:rPr>
              <w:t>ongoing</w:t>
            </w:r>
            <w:proofErr w:type="spellEnd"/>
            <w:r w:rsidRPr="00BB1E20">
              <w:rPr>
                <w:rFonts w:ascii="Arial" w:hAnsi="Arial" w:cs="Arial"/>
                <w:szCs w:val="20"/>
              </w:rPr>
              <w:t xml:space="preserve">. </w:t>
            </w:r>
          </w:p>
          <w:p w14:paraId="36DD4F0A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632E000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5DD00307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10110062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2F5B647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  <w:r w:rsidRPr="00B65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6D0645E" w14:textId="602946B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72CDB4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E91B85E" w14:textId="10075EE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  <w:shd w:val="clear" w:color="auto" w:fill="auto"/>
          </w:tcPr>
          <w:p w14:paraId="0D9A10BE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A80F9E0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arena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and equipment are changed and altered based on activities and rider abilities by the competent instructor.</w:t>
            </w:r>
          </w:p>
          <w:p w14:paraId="7F64D33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B4A93E" w14:textId="61424119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45C8456E" w14:textId="69182635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2F1C75A3" w14:textId="3E72A976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1D9BE89" w14:textId="44579D9F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496F832F" w14:textId="65E04C35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26CD80D3" w14:textId="541CB12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14D6117B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F767248" w14:textId="2FD9D62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409" w:type="dxa"/>
            <w:shd w:val="clear" w:color="auto" w:fill="auto"/>
          </w:tcPr>
          <w:p w14:paraId="7E0B3122" w14:textId="52F9910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  <w:shd w:val="clear" w:color="auto" w:fill="auto"/>
          </w:tcPr>
          <w:p w14:paraId="4B3E755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62962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Horses will be penned appropriately.</w:t>
            </w:r>
          </w:p>
          <w:p w14:paraId="6CAA250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0E68E4A8" w14:textId="565C900F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6918CBE2" w14:textId="42F7DEA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7752888C" w14:textId="3A25C28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4D4ED5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A941EC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54E279" w14:textId="55A4734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  <w:shd w:val="clear" w:color="auto" w:fill="auto"/>
          </w:tcPr>
          <w:p w14:paraId="67810EAD" w14:textId="20E8755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9" w:type="dxa"/>
            <w:shd w:val="clear" w:color="auto" w:fill="auto"/>
          </w:tcPr>
          <w:p w14:paraId="10EB5E8F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Specific </w:t>
            </w:r>
            <w:proofErr w:type="spellStart"/>
            <w:r w:rsidRPr="003E7904">
              <w:rPr>
                <w:rFonts w:ascii="Arial" w:hAnsi="Arial" w:cs="Arial"/>
                <w:snapToGrid w:val="0"/>
                <w:szCs w:val="20"/>
              </w:rPr>
              <w:t>polocrosse</w:t>
            </w:r>
            <w:proofErr w:type="spell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instruction/ supervision must be given the case of novice riders.</w:t>
            </w:r>
          </w:p>
          <w:p w14:paraId="37344B6B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tournament/ session.</w:t>
            </w:r>
          </w:p>
          <w:p w14:paraId="6C3E06A9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Move riders </w:t>
            </w:r>
            <w:proofErr w:type="gramStart"/>
            <w:r w:rsidRPr="003E7904">
              <w:rPr>
                <w:rFonts w:ascii="Arial" w:hAnsi="Arial" w:cs="Arial"/>
                <w:snapToGrid w:val="0"/>
                <w:szCs w:val="20"/>
              </w:rPr>
              <w:t>in group</w:t>
            </w:r>
            <w:proofErr w:type="gramEnd"/>
            <w:r w:rsidRPr="003E7904">
              <w:rPr>
                <w:rFonts w:ascii="Arial" w:hAnsi="Arial" w:cs="Arial"/>
                <w:snapToGrid w:val="0"/>
                <w:szCs w:val="20"/>
              </w:rPr>
              <w:t xml:space="preserve"> not suitable for their ability or pony.</w:t>
            </w:r>
          </w:p>
          <w:p w14:paraId="64FF1051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3E6EC97A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3B3412A1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BB8500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D0B59A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1BD380E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09A9BA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70ECD9A" w14:textId="2BB51F9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409" w:type="dxa"/>
            <w:shd w:val="clear" w:color="auto" w:fill="auto"/>
          </w:tcPr>
          <w:p w14:paraId="3DF26FED" w14:textId="5E8A69B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5529" w:type="dxa"/>
            <w:shd w:val="clear" w:color="auto" w:fill="auto"/>
          </w:tcPr>
          <w:p w14:paraId="7F06FE6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not be operated in close proximity to children and horses during the event.</w:t>
            </w:r>
          </w:p>
          <w:p w14:paraId="4A5A9C9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Machinery must only be operated by Competent operators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>.</w:t>
            </w:r>
          </w:p>
          <w:p w14:paraId="18BCAEEB" w14:textId="113651B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</w:tc>
        <w:tc>
          <w:tcPr>
            <w:tcW w:w="2409" w:type="dxa"/>
            <w:shd w:val="clear" w:color="auto" w:fill="auto"/>
          </w:tcPr>
          <w:p w14:paraId="198F1C5B" w14:textId="6BE9421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23F7E44" w14:textId="6E99C5D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DBBAC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DAD877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48E18B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Official, judges or emergency vehicles</w:t>
            </w:r>
          </w:p>
          <w:p w14:paraId="4F0B86D8" w14:textId="330149C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t>in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  <w:shd w:val="clear" w:color="auto" w:fill="auto"/>
          </w:tcPr>
          <w:p w14:paraId="0840E543" w14:textId="5377CD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  <w:shd w:val="clear" w:color="auto" w:fill="auto"/>
          </w:tcPr>
          <w:p w14:paraId="3621026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2B65297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62F3A49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37FE658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358A1E7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3CA7F82F" w14:textId="0EBEE7E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area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12E8E96F" w14:textId="4CD3B0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50104F" w14:textId="7016F8A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68E5706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7C44D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9395F4A" w14:textId="3C4F305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409" w:type="dxa"/>
            <w:shd w:val="clear" w:color="auto" w:fill="auto"/>
          </w:tcPr>
          <w:p w14:paraId="39096E67" w14:textId="44FF0AB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529" w:type="dxa"/>
            <w:shd w:val="clear" w:color="auto" w:fill="auto"/>
          </w:tcPr>
          <w:p w14:paraId="074B11C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Mobile phone signal or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land line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available.</w:t>
            </w:r>
          </w:p>
        </w:tc>
        <w:tc>
          <w:tcPr>
            <w:tcW w:w="2409" w:type="dxa"/>
            <w:shd w:val="clear" w:color="auto" w:fill="auto"/>
          </w:tcPr>
          <w:p w14:paraId="772F9FE3" w14:textId="3EF3DF4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181B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341A6A3" w14:textId="2D5D5AC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  <w:shd w:val="clear" w:color="auto" w:fill="auto"/>
          </w:tcPr>
          <w:p w14:paraId="18A28F4A" w14:textId="71715E8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general public and horses can become injured by contact with, fencing, stakes and roping by getting too close to them or tripping over them. 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The general public may become injured by roping if they don’t see It and trip over it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2544957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122FB72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2F5FB5B8" w14:textId="4B926C5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05CB114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62F542" w14:textId="4B526A1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167D9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2E89CF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BCCDAA" w14:textId="33BDE30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Impact injury due to contact with cable used for support of overhead power line posts.</w:t>
            </w:r>
          </w:p>
        </w:tc>
        <w:tc>
          <w:tcPr>
            <w:tcW w:w="2409" w:type="dxa"/>
            <w:shd w:val="clear" w:color="auto" w:fill="auto"/>
          </w:tcPr>
          <w:p w14:paraId="392AE0AE" w14:textId="16BC67F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Horses and pedestrians may slip of fall due to tripping or contact with overhead power line post supporting ground cables</w:t>
            </w:r>
          </w:p>
        </w:tc>
        <w:tc>
          <w:tcPr>
            <w:tcW w:w="5529" w:type="dxa"/>
            <w:shd w:val="clear" w:color="auto" w:fill="auto"/>
          </w:tcPr>
          <w:p w14:paraId="54EDBE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Cables fenced off to eliminate contact.</w:t>
            </w:r>
          </w:p>
          <w:p w14:paraId="3CFA38AC" w14:textId="3FA3EFCD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Barriers used to highlight presence of cable and prevent contact.</w:t>
            </w:r>
          </w:p>
        </w:tc>
        <w:tc>
          <w:tcPr>
            <w:tcW w:w="2409" w:type="dxa"/>
            <w:shd w:val="clear" w:color="auto" w:fill="auto"/>
          </w:tcPr>
          <w:p w14:paraId="665CE092" w14:textId="0F334FF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142022D3" w14:textId="3E8F449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2FE4ADB4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83D18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30AAA1" w14:textId="194745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Members of the public using footpath route being injured by horses.</w:t>
            </w:r>
          </w:p>
        </w:tc>
        <w:tc>
          <w:tcPr>
            <w:tcW w:w="2409" w:type="dxa"/>
            <w:shd w:val="clear" w:color="auto" w:fill="auto"/>
          </w:tcPr>
          <w:p w14:paraId="180ED26F" w14:textId="5E4F6C5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 of the public may come into contact with horses due to close proximity of public footpath across event area.</w:t>
            </w:r>
          </w:p>
        </w:tc>
        <w:tc>
          <w:tcPr>
            <w:tcW w:w="5529" w:type="dxa"/>
            <w:shd w:val="clear" w:color="auto" w:fill="auto"/>
          </w:tcPr>
          <w:p w14:paraId="27FD70D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Footpath roped off to provide physical separation barrier between pedestrians and horses.</w:t>
            </w:r>
          </w:p>
          <w:p w14:paraId="40DF03B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469F010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5CF7A9E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0BABAE0A" w14:textId="243D275C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Safe route shown on site layout plan.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14:paraId="54407492" w14:textId="591BA93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</w:tc>
        <w:tc>
          <w:tcPr>
            <w:tcW w:w="2127" w:type="dxa"/>
            <w:shd w:val="clear" w:color="auto" w:fill="auto"/>
          </w:tcPr>
          <w:p w14:paraId="47C4F50F" w14:textId="1538B1E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69FA0921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49ABEE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3DFDE89" w14:textId="3B0DA07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409" w:type="dxa"/>
            <w:shd w:val="clear" w:color="auto" w:fill="auto"/>
          </w:tcPr>
          <w:p w14:paraId="1E6908CF" w14:textId="14D2D6B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529" w:type="dxa"/>
            <w:shd w:val="clear" w:color="auto" w:fill="auto"/>
          </w:tcPr>
          <w:p w14:paraId="7785101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Team Managers, parents and organisers will have contact information for all in their party</w:t>
            </w:r>
          </w:p>
          <w:p w14:paraId="46C8014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01E4D07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421F15E4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  <w:shd w:val="clear" w:color="auto" w:fill="auto"/>
          </w:tcPr>
          <w:p w14:paraId="5EB4509B" w14:textId="3D97947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468544E4" w14:textId="7B26578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1B0BEF7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3DCA884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6199EE7" w14:textId="08F9349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  <w:shd w:val="clear" w:color="auto" w:fill="auto"/>
          </w:tcPr>
          <w:p w14:paraId="5FF1D36A" w14:textId="5B62FDE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  <w:shd w:val="clear" w:color="auto" w:fill="auto"/>
          </w:tcPr>
          <w:p w14:paraId="7FB2CB6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a event may be impacted, guidance on what to do in these circumstances given in briefing </w:t>
            </w:r>
          </w:p>
          <w:p w14:paraId="0932E5E6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</w:t>
            </w:r>
            <w:proofErr w:type="gramStart"/>
            <w:r w:rsidRPr="00DA105F">
              <w:rPr>
                <w:rFonts w:ascii="Arial" w:hAnsi="Arial" w:cs="Arial"/>
                <w:szCs w:val="20"/>
              </w:rPr>
              <w:t>health,</w:t>
            </w:r>
            <w:proofErr w:type="gramEnd"/>
            <w:r w:rsidRPr="00DA105F">
              <w:rPr>
                <w:rFonts w:ascii="Arial" w:hAnsi="Arial" w:cs="Arial"/>
                <w:szCs w:val="20"/>
              </w:rPr>
              <w:t xml:space="preserve"> parent/ guardian can ensure water available. </w:t>
            </w:r>
          </w:p>
          <w:p w14:paraId="00AA5F2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5B487EFE" w14:textId="23122B26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9D3DB70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A10E0E9" w14:textId="138D3AE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</w:tc>
        <w:tc>
          <w:tcPr>
            <w:tcW w:w="2409" w:type="dxa"/>
            <w:shd w:val="clear" w:color="auto" w:fill="auto"/>
          </w:tcPr>
          <w:p w14:paraId="1491058B" w14:textId="2C1880B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  <w:shd w:val="clear" w:color="auto" w:fill="auto"/>
          </w:tcPr>
          <w:p w14:paraId="430F9293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776E8EB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Penning will be separate to limit contact between equines </w:t>
            </w:r>
          </w:p>
          <w:p w14:paraId="37D25F35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Stables will be thoroughly cleaned and disinfected between uses</w:t>
            </w:r>
          </w:p>
          <w:p w14:paraId="1C9B33F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A vet will be available during hours of the event to support with medical needs</w:t>
            </w:r>
          </w:p>
          <w:p w14:paraId="09248D87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Out of hours a vet will be on call out of hours for those remaining on site and able to support should the need arise</w:t>
            </w:r>
          </w:p>
          <w:p w14:paraId="5A5639E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A8E5022" w14:textId="38F72B4E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6A7278C7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0D9F32C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409" w:type="dxa"/>
            <w:shd w:val="clear" w:color="auto" w:fill="auto"/>
          </w:tcPr>
          <w:p w14:paraId="02483B48" w14:textId="2F6B1F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B9443F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 has members of staff to support with safeguarding of all involved at our activities. The Pony Club Safeguarding policy outlines the </w:t>
            </w: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processes which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EDE8BFF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Camps, Competitions,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Residentials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and excursions are carried out in line with </w:t>
            </w:r>
            <w:hyperlink r:id="rId12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3AADAE0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 xml:space="preserve">Health and Safety </w:t>
              </w:r>
              <w:proofErr w:type="gramStart"/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Rule book</w:t>
              </w:r>
              <w:proofErr w:type="gramEnd"/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12F0EF7C" w14:textId="0DEEDA2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2D76FD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83F132" w14:textId="77777777" w:rsidR="00403A99" w:rsidRPr="00B6503A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  <w:shd w:val="clear" w:color="auto" w:fill="auto"/>
          </w:tcPr>
          <w:p w14:paraId="5F3C1B72" w14:textId="10769B0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12598D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0A65F07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are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in attendance, contact information is shared with attendees.</w:t>
            </w:r>
          </w:p>
          <w:p w14:paraId="53AC5EE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place which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is in line with the </w:t>
            </w:r>
            <w:hyperlink r:id="rId17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D13612D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r w:rsidR="00DA105F" w:rsidRPr="003E7904">
              <w:rPr>
                <w:b w:val="0"/>
                <w:bCs/>
                <w:sz w:val="20"/>
                <w:szCs w:val="20"/>
              </w:rPr>
              <w:t>in line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351DB0E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8"/>
      <w:footerReference w:type="default" r:id="rId19"/>
      <w:footerReference w:type="first" r:id="rId2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22A8F" w14:textId="77777777" w:rsidR="004B7404" w:rsidRDefault="004B7404">
      <w:r>
        <w:separator/>
      </w:r>
    </w:p>
  </w:endnote>
  <w:endnote w:type="continuationSeparator" w:id="0">
    <w:p w14:paraId="12F4904E" w14:textId="77777777" w:rsidR="004B7404" w:rsidRDefault="004B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9EC9" w14:textId="77777777" w:rsidR="004B7404" w:rsidRPr="005239F7" w:rsidRDefault="004B7404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4B7404" w:rsidRPr="00403A99" w:rsidRDefault="004B7404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4B7404" w:rsidRPr="005239F7" w:rsidRDefault="004B7404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EB7E10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EB7E10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4B7404" w:rsidRPr="005239F7" w:rsidRDefault="004B7404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CC5E2" w14:textId="77777777" w:rsidR="004B7404" w:rsidRDefault="004B7404">
      <w:r>
        <w:separator/>
      </w:r>
    </w:p>
  </w:footnote>
  <w:footnote w:type="continuationSeparator" w:id="0">
    <w:p w14:paraId="587E43B6" w14:textId="77777777" w:rsidR="004B7404" w:rsidRDefault="004B74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4B7404" w:rsidRDefault="004B7404">
    <w:pPr>
      <w:pStyle w:val="Header"/>
    </w:pPr>
  </w:p>
  <w:p w14:paraId="0F98318A" w14:textId="77777777" w:rsidR="004B7404" w:rsidRPr="003E50C6" w:rsidRDefault="004B740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7"/>
  </w:num>
  <w:num w:numId="11">
    <w:abstractNumId w:val="22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D44E9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4F5E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53CC8"/>
    <w:rsid w:val="004576C1"/>
    <w:rsid w:val="004A0371"/>
    <w:rsid w:val="004A463F"/>
    <w:rsid w:val="004B130F"/>
    <w:rsid w:val="004B7404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90E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66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B7E10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cuk.org/officials/safeguarding/our-duty-of-care/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1" Type="http://schemas.openxmlformats.org/officeDocument/2006/relationships/hyperlink" Target="https://pcuk.org/coaches/" TargetMode="External"/><Relationship Id="rId12" Type="http://schemas.openxmlformats.org/officeDocument/2006/relationships/hyperlink" Target="https://pcuk.org/officials/safeguarding/events-and-camps/" TargetMode="External"/><Relationship Id="rId13" Type="http://schemas.openxmlformats.org/officeDocument/2006/relationships/hyperlink" Target="https://pcuk.org/officials/safeguarding/other-relevant-policies/" TargetMode="External"/><Relationship Id="rId14" Type="http://schemas.openxmlformats.org/officeDocument/2006/relationships/hyperlink" Target="https://pcuk.org/officials/rulebooks/" TargetMode="External"/><Relationship Id="rId15" Type="http://schemas.openxmlformats.org/officeDocument/2006/relationships/hyperlink" Target="https://pcuk.org/officials/health-and-safety/alcohol-and-drugs-policy/" TargetMode="External"/><Relationship Id="rId16" Type="http://schemas.openxmlformats.org/officeDocument/2006/relationships/hyperlink" Target="https://pcuk.org/officials/rulebooks/" TargetMode="External"/><Relationship Id="rId17" Type="http://schemas.openxmlformats.org/officeDocument/2006/relationships/hyperlink" Target="https://pcuk.org/officials/rulebooks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\DOCUME~1\pdb\LOCALS~1\Temp\notesEA312D\Risk Assessment V.4 09.11.06.dot</Template>
  <TotalTime>1</TotalTime>
  <Pages>7</Pages>
  <Words>2450</Words>
  <Characters>13968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Rosalia Lee</cp:lastModifiedBy>
  <cp:revision>2</cp:revision>
  <cp:lastPrinted>2006-10-26T17:35:00Z</cp:lastPrinted>
  <dcterms:created xsi:type="dcterms:W3CDTF">2023-10-24T10:14:00Z</dcterms:created>
  <dcterms:modified xsi:type="dcterms:W3CDTF">2023-10-24T10:14:00Z</dcterms:modified>
</cp:coreProperties>
</file>