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1" w:type="dxa"/>
        <w:tblCellSpacing w:w="15" w:type="dxa"/>
        <w:tblBorders>
          <w:top w:val="outset" w:sz="4" w:space="0" w:color="2E0EF0"/>
          <w:left w:val="outset" w:sz="4" w:space="0" w:color="2E0EF0"/>
          <w:bottom w:val="outset" w:sz="4" w:space="0" w:color="2E0EF0"/>
          <w:right w:val="outset" w:sz="4" w:space="0" w:color="2E0EF0"/>
        </w:tblBorders>
        <w:shd w:val="clear" w:color="auto" w:fill="B0E0E6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7"/>
        <w:gridCol w:w="1837"/>
        <w:gridCol w:w="3627"/>
      </w:tblGrid>
      <w:tr w:rsidR="00096939" w:rsidRPr="005919BB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Quiz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Hursley</w:t>
            </w:r>
            <w:proofErr w:type="spellEnd"/>
          </w:p>
        </w:tc>
      </w:tr>
      <w:tr w:rsidR="00096939" w:rsidRPr="005919BB" w:rsidTr="005562CB">
        <w:trPr>
          <w:trHeight w:val="79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Dressage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D44200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West Wilts Equestrian Centre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@WWEC</w:t>
            </w:r>
          </w:p>
        </w:tc>
      </w:tr>
      <w:tr w:rsidR="00096939" w:rsidRPr="005919BB" w:rsidTr="00D44200">
        <w:trPr>
          <w:trHeight w:val="11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Show Jumping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February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West Wilts Equestrian Centre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@WWEC</w:t>
            </w:r>
          </w:p>
        </w:tc>
      </w:tr>
      <w:tr w:rsidR="00096939" w:rsidRPr="005919BB" w:rsidTr="00D44200">
        <w:trPr>
          <w:trHeight w:val="115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Spring Festival Arena Eventing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15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December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Cattistock at Dorset Showground, East Stour</w:t>
            </w:r>
          </w:p>
        </w:tc>
      </w:tr>
      <w:tr w:rsidR="00096939" w:rsidRPr="005919BB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Horse &amp; Pony Care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Tbc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New Forest</w:t>
            </w:r>
          </w:p>
        </w:tc>
      </w:tr>
      <w:tr w:rsidR="00096939" w:rsidRPr="005919BB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Area Dressage –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Regional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/Nov/</w:t>
            </w:r>
            <w:proofErr w:type="spellStart"/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Int</w:t>
            </w:r>
            <w:proofErr w:type="spellEnd"/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22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June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S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outh &amp;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est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</w:t>
            </w:r>
            <w:r w:rsidR="00096939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ilts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at Turnpike Showground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Motcombe</w:t>
            </w:r>
            <w:proofErr w:type="spellEnd"/>
          </w:p>
        </w:tc>
      </w:tr>
      <w:tr w:rsidR="00096939" w:rsidRPr="005919BB" w:rsidTr="005562CB">
        <w:trPr>
          <w:trHeight w:val="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D44200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Eventing –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PC 70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/70+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and 80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6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RAC Saddle Club at </w:t>
            </w:r>
            <w:proofErr w:type="spellStart"/>
            <w:r w:rsidR="00D44200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Bovington</w:t>
            </w:r>
            <w:proofErr w:type="spellEnd"/>
          </w:p>
        </w:tc>
      </w:tr>
      <w:tr w:rsidR="00096939" w:rsidRPr="005919BB" w:rsidTr="005562CB">
        <w:trPr>
          <w:trHeight w:val="8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D44200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Eventing – PC 90/100/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chairmans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cup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/Open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19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or 20</w:t>
            </w:r>
            <w:r w:rsidRPr="00D4420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Portman BE at Rushmore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.  </w:t>
            </w:r>
          </w:p>
        </w:tc>
      </w:tr>
      <w:tr w:rsidR="00096939" w:rsidRPr="005919BB" w:rsidTr="005562CB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8C3F7F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Area Show Jumping </w:t>
            </w:r>
            <w:r w:rsidR="008C3F7F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–</w:t>
            </w: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8C3F7F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70/80/90/100/110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8C3F7F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29</w:t>
            </w:r>
            <w:r w:rsidRPr="008C3F7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ne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Wilton at Dorset Show ground, East Stour</w:t>
            </w:r>
          </w:p>
        </w:tc>
      </w:tr>
      <w:tr w:rsidR="00096939" w:rsidRPr="005919BB" w:rsidTr="005562CB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610C65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5919BB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</w:t>
            </w:r>
            <w:r w:rsidR="00610C65"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ea Mounted Games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20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April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Poole and District at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Canford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Arena</w:t>
            </w:r>
          </w:p>
        </w:tc>
      </w:tr>
      <w:tr w:rsidR="00096939" w:rsidRPr="005919BB" w:rsidTr="005562CB">
        <w:trPr>
          <w:trHeight w:val="49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Area Tetrathlon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12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/13</w:t>
            </w:r>
            <w:r w:rsidRPr="00610C65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July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610C65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Ledbury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Branch Area 9 at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>Gadbury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and Cheltenham</w:t>
            </w:r>
          </w:p>
        </w:tc>
      </w:tr>
      <w:tr w:rsidR="00096939" w:rsidRPr="005919BB" w:rsidTr="005562CB">
        <w:trPr>
          <w:trHeight w:val="3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0E0E6"/>
            <w:vAlign w:val="center"/>
            <w:hideMark/>
          </w:tcPr>
          <w:p w:rsidR="00D44200" w:rsidRPr="005919BB" w:rsidRDefault="00D44200" w:rsidP="005562CB">
            <w:pPr>
              <w:spacing w:before="96" w:after="96" w:line="228" w:lineRule="atLeast"/>
              <w:ind w:left="96" w:right="96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4102C2" w:rsidRDefault="004102C2"/>
    <w:sectPr w:rsidR="004102C2" w:rsidSect="004102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BA7" w:rsidRDefault="00F92BA7" w:rsidP="00610C65">
      <w:r>
        <w:separator/>
      </w:r>
    </w:p>
  </w:endnote>
  <w:endnote w:type="continuationSeparator" w:id="0">
    <w:p w:rsidR="00F92BA7" w:rsidRDefault="00F92BA7" w:rsidP="00610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BA7" w:rsidRDefault="00F92BA7" w:rsidP="00610C65">
      <w:r>
        <w:separator/>
      </w:r>
    </w:p>
  </w:footnote>
  <w:footnote w:type="continuationSeparator" w:id="0">
    <w:p w:rsidR="00F92BA7" w:rsidRDefault="00F92BA7" w:rsidP="00610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C65" w:rsidRPr="00610C65" w:rsidRDefault="00610C65" w:rsidP="00610C65">
    <w:pPr>
      <w:pStyle w:val="Header"/>
      <w:jc w:val="center"/>
      <w:rPr>
        <w:sz w:val="36"/>
        <w:szCs w:val="36"/>
      </w:rPr>
    </w:pPr>
    <w:r w:rsidRPr="00610C65">
      <w:rPr>
        <w:sz w:val="36"/>
        <w:szCs w:val="36"/>
      </w:rPr>
      <w:t>Area 14 Qualifier Events 2025</w:t>
    </w:r>
  </w:p>
  <w:p w:rsidR="00610C65" w:rsidRDefault="00610C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200"/>
    <w:rsid w:val="00096939"/>
    <w:rsid w:val="002E163F"/>
    <w:rsid w:val="00315C91"/>
    <w:rsid w:val="004102C2"/>
    <w:rsid w:val="00610C65"/>
    <w:rsid w:val="008B5C9C"/>
    <w:rsid w:val="008C3F7F"/>
    <w:rsid w:val="00D44200"/>
    <w:rsid w:val="00F9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C6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610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C6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65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</cp:lastModifiedBy>
  <cp:revision>4</cp:revision>
  <dcterms:created xsi:type="dcterms:W3CDTF">2024-09-17T13:26:00Z</dcterms:created>
  <dcterms:modified xsi:type="dcterms:W3CDTF">2024-10-15T14:19:00Z</dcterms:modified>
</cp:coreProperties>
</file>